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773A2" w14:textId="77777777" w:rsidR="00B24F79" w:rsidRDefault="00B24F79" w:rsidP="00CF31AC">
      <w:pPr>
        <w:pStyle w:val="NoSpacing"/>
        <w:spacing w:line="276" w:lineRule="auto"/>
        <w:jc w:val="both"/>
        <w:rPr>
          <w:rFonts w:ascii="Arial" w:hAnsi="Arial" w:cs="Arial"/>
        </w:rPr>
      </w:pPr>
    </w:p>
    <w:p w14:paraId="2C9C1C45" w14:textId="77777777" w:rsidR="00B24F79" w:rsidRDefault="00B24F79" w:rsidP="00CF31AC">
      <w:pPr>
        <w:pStyle w:val="NoSpacing"/>
        <w:spacing w:line="276" w:lineRule="auto"/>
        <w:jc w:val="both"/>
        <w:rPr>
          <w:rFonts w:ascii="Arial" w:hAnsi="Arial" w:cs="Arial"/>
        </w:rPr>
      </w:pPr>
    </w:p>
    <w:p w14:paraId="32ED9540" w14:textId="77777777" w:rsidR="00B24F79" w:rsidRDefault="00B24F79" w:rsidP="00CF31AC">
      <w:pPr>
        <w:pStyle w:val="NoSpacing"/>
        <w:spacing w:line="276" w:lineRule="auto"/>
        <w:jc w:val="both"/>
        <w:rPr>
          <w:rFonts w:ascii="Arial" w:hAnsi="Arial" w:cs="Arial"/>
        </w:rPr>
      </w:pPr>
    </w:p>
    <w:p w14:paraId="63B0893A" w14:textId="77777777" w:rsidR="00B24F79" w:rsidRDefault="00B24F79" w:rsidP="00CF31AC">
      <w:pPr>
        <w:pStyle w:val="NoSpacing"/>
        <w:spacing w:line="276" w:lineRule="auto"/>
        <w:jc w:val="both"/>
        <w:rPr>
          <w:rFonts w:ascii="Arial" w:hAnsi="Arial" w:cs="Arial"/>
        </w:rPr>
      </w:pPr>
    </w:p>
    <w:p w14:paraId="2F17F9B1" w14:textId="77777777" w:rsidR="00911877" w:rsidRDefault="00911877" w:rsidP="00CF31AC">
      <w:pPr>
        <w:pStyle w:val="NoSpacing"/>
        <w:spacing w:line="276" w:lineRule="auto"/>
        <w:jc w:val="both"/>
        <w:rPr>
          <w:rFonts w:ascii="Arial" w:hAnsi="Arial" w:cs="Arial"/>
        </w:rPr>
      </w:pPr>
    </w:p>
    <w:p w14:paraId="1CBE560B" w14:textId="6B9E06EA" w:rsidR="002C2264" w:rsidRPr="00CB4A80" w:rsidRDefault="00BA1F3B" w:rsidP="00CF31AC">
      <w:pPr>
        <w:pStyle w:val="NoSpacing"/>
        <w:spacing w:line="276" w:lineRule="auto"/>
        <w:jc w:val="both"/>
        <w:rPr>
          <w:rFonts w:ascii="Arial" w:hAnsi="Arial" w:cs="Arial"/>
        </w:rPr>
      </w:pPr>
      <w:r>
        <w:rPr>
          <w:rFonts w:ascii="Arial" w:hAnsi="Arial" w:cs="Arial"/>
        </w:rPr>
        <w:t>April</w:t>
      </w:r>
      <w:r w:rsidRPr="00CB4A80">
        <w:rPr>
          <w:rFonts w:ascii="Arial" w:hAnsi="Arial" w:cs="Arial"/>
        </w:rPr>
        <w:t xml:space="preserve"> </w:t>
      </w:r>
      <w:r>
        <w:rPr>
          <w:rFonts w:ascii="Arial" w:hAnsi="Arial" w:cs="Arial"/>
        </w:rPr>
        <w:t>30</w:t>
      </w:r>
      <w:r w:rsidR="004D38FB" w:rsidRPr="00CB4A80">
        <w:rPr>
          <w:rFonts w:ascii="Arial" w:hAnsi="Arial" w:cs="Arial"/>
        </w:rPr>
        <w:t>, 20</w:t>
      </w:r>
      <w:r w:rsidR="00C07F63" w:rsidRPr="00CB4A80">
        <w:rPr>
          <w:rFonts w:ascii="Arial" w:hAnsi="Arial" w:cs="Arial"/>
        </w:rPr>
        <w:t>2</w:t>
      </w:r>
      <w:r w:rsidR="00AD52EF" w:rsidRPr="00CB4A80">
        <w:rPr>
          <w:rFonts w:ascii="Arial" w:hAnsi="Arial" w:cs="Arial"/>
        </w:rPr>
        <w:t>5</w:t>
      </w:r>
      <w:r w:rsidR="00FA34BC" w:rsidRPr="00CB4A80">
        <w:rPr>
          <w:rFonts w:ascii="Arial" w:hAnsi="Arial" w:cs="Arial"/>
        </w:rPr>
        <w:tab/>
      </w:r>
    </w:p>
    <w:p w14:paraId="00C9A73F" w14:textId="34282AF3" w:rsidR="00DB18DF" w:rsidRPr="00CB4A80" w:rsidRDefault="00FA34BC" w:rsidP="00CF31AC">
      <w:pPr>
        <w:pStyle w:val="NoSpacing"/>
        <w:spacing w:line="276" w:lineRule="auto"/>
        <w:jc w:val="both"/>
        <w:rPr>
          <w:rFonts w:ascii="Arial" w:hAnsi="Arial" w:cs="Arial"/>
        </w:rPr>
      </w:pPr>
      <w:r w:rsidRPr="00CB4A80">
        <w:rPr>
          <w:rFonts w:ascii="Arial" w:hAnsi="Arial" w:cs="Arial"/>
        </w:rPr>
        <w:tab/>
      </w:r>
      <w:r w:rsidRPr="00CB4A80">
        <w:rPr>
          <w:rFonts w:ascii="Arial" w:hAnsi="Arial" w:cs="Arial"/>
        </w:rPr>
        <w:tab/>
      </w:r>
    </w:p>
    <w:p w14:paraId="0F9025AC" w14:textId="77777777" w:rsidR="00857A31" w:rsidRPr="00CB4A80" w:rsidRDefault="00857A31" w:rsidP="00CF31AC">
      <w:pPr>
        <w:autoSpaceDE w:val="0"/>
        <w:autoSpaceDN w:val="0"/>
        <w:adjustRightInd w:val="0"/>
        <w:spacing w:after="0"/>
        <w:rPr>
          <w:rFonts w:ascii="Arial" w:hAnsi="Arial" w:cs="Arial"/>
          <w:color w:val="000000"/>
        </w:rPr>
      </w:pPr>
    </w:p>
    <w:p w14:paraId="773544B9" w14:textId="77777777" w:rsidR="00B24F79" w:rsidRDefault="00B24F79" w:rsidP="00CF31AC">
      <w:pPr>
        <w:autoSpaceDE w:val="0"/>
        <w:autoSpaceDN w:val="0"/>
        <w:adjustRightInd w:val="0"/>
        <w:spacing w:after="0"/>
        <w:rPr>
          <w:rFonts w:ascii="Arial" w:hAnsi="Arial" w:cs="Arial"/>
          <w:color w:val="000000"/>
        </w:rPr>
      </w:pPr>
    </w:p>
    <w:p w14:paraId="39B18011" w14:textId="050BD6DB" w:rsidR="00857A31" w:rsidRPr="00CB4A80" w:rsidRDefault="00B427DA" w:rsidP="003E299D">
      <w:pPr>
        <w:autoSpaceDE w:val="0"/>
        <w:autoSpaceDN w:val="0"/>
        <w:adjustRightInd w:val="0"/>
        <w:spacing w:after="0"/>
        <w:rPr>
          <w:rFonts w:ascii="Arial" w:hAnsi="Arial" w:cs="Arial"/>
          <w:u w:val="single"/>
          <w:lang w:eastAsia="en-US"/>
        </w:rPr>
      </w:pPr>
      <w:r w:rsidRPr="00CB4A80">
        <w:rPr>
          <w:rFonts w:ascii="Arial" w:hAnsi="Arial" w:cs="Arial"/>
          <w:color w:val="000000"/>
        </w:rPr>
        <w:t>Financial Services Regulatory Authority of Ontario (FSRA)</w:t>
      </w:r>
    </w:p>
    <w:p w14:paraId="6EF87602" w14:textId="77777777" w:rsidR="00857A31" w:rsidRPr="00CB4A80" w:rsidRDefault="00857A31" w:rsidP="00CF31AC">
      <w:pPr>
        <w:spacing w:after="0"/>
        <w:rPr>
          <w:rFonts w:ascii="Arial" w:hAnsi="Arial" w:cs="Arial"/>
          <w:u w:val="single"/>
          <w:lang w:eastAsia="en-US"/>
        </w:rPr>
      </w:pPr>
    </w:p>
    <w:p w14:paraId="07640228" w14:textId="712CC1F2" w:rsidR="000560AD" w:rsidRPr="00CB4A80" w:rsidRDefault="00074CEF" w:rsidP="00CF31AC">
      <w:pPr>
        <w:spacing w:after="0"/>
        <w:rPr>
          <w:rFonts w:ascii="Arial" w:hAnsi="Arial" w:cs="Arial"/>
        </w:rPr>
      </w:pPr>
      <w:r w:rsidRPr="00CB4A80">
        <w:rPr>
          <w:rFonts w:ascii="Arial" w:hAnsi="Arial" w:cs="Arial"/>
        </w:rPr>
        <w:t>Dear Sirs/Mesdames</w:t>
      </w:r>
    </w:p>
    <w:p w14:paraId="0CBAAF49" w14:textId="77777777" w:rsidR="00E931BA" w:rsidRPr="00CB4A80" w:rsidRDefault="00E931BA" w:rsidP="00CF31AC">
      <w:pPr>
        <w:pStyle w:val="Default"/>
        <w:spacing w:line="276" w:lineRule="auto"/>
        <w:rPr>
          <w:rFonts w:ascii="Arial" w:hAnsi="Arial" w:cs="Arial"/>
          <w:b/>
          <w:sz w:val="22"/>
          <w:szCs w:val="22"/>
        </w:rPr>
      </w:pPr>
    </w:p>
    <w:p w14:paraId="2F3A502C" w14:textId="6F25D930" w:rsidR="00D6478E" w:rsidRPr="00CB4A80" w:rsidRDefault="00677030" w:rsidP="00CF31AC">
      <w:pPr>
        <w:pStyle w:val="Default"/>
        <w:spacing w:line="276" w:lineRule="auto"/>
        <w:ind w:left="720" w:hanging="720"/>
        <w:rPr>
          <w:rFonts w:ascii="Arial" w:hAnsi="Arial" w:cs="Arial"/>
          <w:b/>
          <w:i/>
          <w:iCs/>
        </w:rPr>
      </w:pPr>
      <w:r w:rsidRPr="00CB4A80">
        <w:rPr>
          <w:rFonts w:ascii="Arial" w:hAnsi="Arial" w:cs="Arial"/>
          <w:b/>
          <w:sz w:val="22"/>
          <w:szCs w:val="22"/>
        </w:rPr>
        <w:t>RE:</w:t>
      </w:r>
      <w:r w:rsidRPr="00CB4A80">
        <w:rPr>
          <w:rFonts w:ascii="Arial" w:hAnsi="Arial" w:cs="Arial"/>
          <w:b/>
          <w:sz w:val="22"/>
          <w:szCs w:val="22"/>
        </w:rPr>
        <w:tab/>
      </w:r>
      <w:r w:rsidR="005904B3" w:rsidRPr="00CB4A80">
        <w:rPr>
          <w:rFonts w:ascii="Arial" w:hAnsi="Arial" w:cs="Arial"/>
          <w:b/>
          <w:bCs/>
          <w:sz w:val="22"/>
          <w:szCs w:val="22"/>
        </w:rPr>
        <w:t xml:space="preserve">FSRA Consultation on proposed </w:t>
      </w:r>
      <w:r w:rsidR="00AD52EF" w:rsidRPr="00CB4A80">
        <w:rPr>
          <w:rFonts w:ascii="Arial" w:hAnsi="Arial" w:cs="Arial"/>
          <w:b/>
          <w:bCs/>
          <w:sz w:val="22"/>
          <w:szCs w:val="22"/>
        </w:rPr>
        <w:t>Rules</w:t>
      </w:r>
      <w:r w:rsidR="00857A31" w:rsidRPr="00CB4A80">
        <w:rPr>
          <w:rFonts w:ascii="Arial" w:hAnsi="Arial" w:cs="Arial"/>
          <w:b/>
          <w:bCs/>
          <w:sz w:val="22"/>
          <w:szCs w:val="22"/>
        </w:rPr>
        <w:t>:</w:t>
      </w:r>
      <w:r w:rsidR="00576846" w:rsidRPr="00CB4A80">
        <w:rPr>
          <w:rFonts w:ascii="Arial" w:hAnsi="Arial" w:cs="Arial"/>
          <w:b/>
          <w:bCs/>
          <w:sz w:val="22"/>
          <w:szCs w:val="22"/>
        </w:rPr>
        <w:t xml:space="preserve"> </w:t>
      </w:r>
      <w:r w:rsidR="00AD52EF" w:rsidRPr="00CB4A80">
        <w:rPr>
          <w:rFonts w:ascii="Arial" w:hAnsi="Arial" w:cs="Arial"/>
          <w:b/>
          <w:bCs/>
          <w:i/>
          <w:iCs/>
        </w:rPr>
        <w:t>RULE 2025-001 – Life and Health Insurance Managing General Agents (the “Proposed Rule”)</w:t>
      </w:r>
    </w:p>
    <w:p w14:paraId="49185942" w14:textId="77777777" w:rsidR="005904B3" w:rsidRPr="00CB4A80" w:rsidRDefault="005904B3" w:rsidP="00CF31AC">
      <w:pPr>
        <w:pStyle w:val="Default"/>
        <w:spacing w:line="276" w:lineRule="auto"/>
        <w:rPr>
          <w:rFonts w:ascii="Arial" w:hAnsi="Arial" w:cs="Arial"/>
          <w:color w:val="auto"/>
          <w:sz w:val="22"/>
          <w:szCs w:val="22"/>
        </w:rPr>
      </w:pPr>
    </w:p>
    <w:p w14:paraId="6D88E938" w14:textId="77777777" w:rsidR="00A333F0" w:rsidRPr="00CB4A80" w:rsidRDefault="005904B3" w:rsidP="00CF31AC">
      <w:pPr>
        <w:pStyle w:val="Default"/>
        <w:spacing w:line="276" w:lineRule="auto"/>
        <w:rPr>
          <w:rFonts w:ascii="Arial" w:hAnsi="Arial" w:cs="Arial"/>
          <w:color w:val="auto"/>
          <w:sz w:val="22"/>
          <w:szCs w:val="22"/>
        </w:rPr>
      </w:pPr>
      <w:r w:rsidRPr="00CB4A80">
        <w:rPr>
          <w:rFonts w:ascii="Arial" w:hAnsi="Arial" w:cs="Arial"/>
          <w:color w:val="auto"/>
          <w:sz w:val="22"/>
          <w:szCs w:val="22"/>
        </w:rPr>
        <w:t xml:space="preserve">IDC </w:t>
      </w:r>
      <w:proofErr w:type="spellStart"/>
      <w:r w:rsidRPr="00CB4A80">
        <w:rPr>
          <w:rFonts w:ascii="Arial" w:hAnsi="Arial" w:cs="Arial"/>
          <w:color w:val="auto"/>
          <w:sz w:val="22"/>
          <w:szCs w:val="22"/>
        </w:rPr>
        <w:t>Worldsource</w:t>
      </w:r>
      <w:proofErr w:type="spellEnd"/>
      <w:r w:rsidRPr="00CB4A80">
        <w:rPr>
          <w:rFonts w:ascii="Arial" w:hAnsi="Arial" w:cs="Arial"/>
          <w:color w:val="auto"/>
          <w:sz w:val="22"/>
          <w:szCs w:val="22"/>
        </w:rPr>
        <w:t xml:space="preserve"> Insurance Network Inc. (IDC WIN) is an established managing general agency (MGA) with a singular focus – to be the primary MGA for independent Advisors across Canada. </w:t>
      </w:r>
    </w:p>
    <w:p w14:paraId="46251DD4" w14:textId="177BC6CC" w:rsidR="005904B3" w:rsidRPr="00CB4A80" w:rsidRDefault="00986D8D" w:rsidP="00CF31AC">
      <w:pPr>
        <w:pStyle w:val="Default"/>
        <w:spacing w:line="276" w:lineRule="auto"/>
        <w:rPr>
          <w:rFonts w:ascii="Arial" w:hAnsi="Arial" w:cs="Arial"/>
          <w:color w:val="auto"/>
          <w:sz w:val="22"/>
          <w:szCs w:val="22"/>
        </w:rPr>
      </w:pPr>
      <w:r w:rsidRPr="00CB4A80">
        <w:rPr>
          <w:rFonts w:ascii="Arial" w:hAnsi="Arial" w:cs="Arial"/>
          <w:color w:val="auto"/>
          <w:sz w:val="22"/>
          <w:szCs w:val="22"/>
        </w:rPr>
        <w:br/>
      </w:r>
      <w:r w:rsidR="005904B3" w:rsidRPr="00CB4A80">
        <w:rPr>
          <w:rFonts w:ascii="Arial" w:hAnsi="Arial" w:cs="Arial"/>
          <w:color w:val="auto"/>
          <w:sz w:val="22"/>
          <w:szCs w:val="22"/>
        </w:rPr>
        <w:t xml:space="preserve">We aim to provide Advisors with a comprehensive and flexible approach to meet the challenges </w:t>
      </w:r>
      <w:r w:rsidR="00555ADF" w:rsidRPr="00CB4A80">
        <w:rPr>
          <w:rFonts w:ascii="Arial" w:hAnsi="Arial" w:cs="Arial"/>
          <w:color w:val="auto"/>
          <w:sz w:val="22"/>
          <w:szCs w:val="22"/>
        </w:rPr>
        <w:br/>
      </w:r>
      <w:r w:rsidR="005904B3" w:rsidRPr="00CB4A80">
        <w:rPr>
          <w:rFonts w:ascii="Arial" w:hAnsi="Arial" w:cs="Arial"/>
          <w:color w:val="auto"/>
          <w:sz w:val="22"/>
          <w:szCs w:val="22"/>
        </w:rPr>
        <w:t xml:space="preserve">of a changing financial landscape. An established and tenured leadership team supports Advisors; a team who embrace innovation and are committed to sharing their robust insurance </w:t>
      </w:r>
      <w:r w:rsidR="008173E8">
        <w:rPr>
          <w:rFonts w:ascii="Arial" w:hAnsi="Arial" w:cs="Arial"/>
          <w:color w:val="auto"/>
          <w:sz w:val="22"/>
          <w:szCs w:val="22"/>
        </w:rPr>
        <w:br/>
      </w:r>
      <w:r w:rsidR="005904B3" w:rsidRPr="00CB4A80">
        <w:rPr>
          <w:rFonts w:ascii="Arial" w:hAnsi="Arial" w:cs="Arial"/>
          <w:color w:val="auto"/>
          <w:sz w:val="22"/>
          <w:szCs w:val="22"/>
        </w:rPr>
        <w:t>industry knowledge.</w:t>
      </w:r>
    </w:p>
    <w:p w14:paraId="18F63A97" w14:textId="77777777" w:rsidR="005904B3" w:rsidRPr="00CB4A80" w:rsidRDefault="005904B3" w:rsidP="00CF31AC">
      <w:pPr>
        <w:pStyle w:val="Default"/>
        <w:spacing w:line="276" w:lineRule="auto"/>
        <w:rPr>
          <w:rFonts w:ascii="Arial" w:hAnsi="Arial" w:cs="Arial"/>
          <w:color w:val="auto"/>
          <w:sz w:val="22"/>
          <w:szCs w:val="22"/>
        </w:rPr>
      </w:pPr>
    </w:p>
    <w:p w14:paraId="24F1D18E" w14:textId="488CCAE5" w:rsidR="006E3F05" w:rsidRPr="00CB4A80" w:rsidRDefault="005904B3" w:rsidP="00CF31AC">
      <w:pPr>
        <w:pStyle w:val="Default"/>
        <w:spacing w:line="276" w:lineRule="auto"/>
        <w:rPr>
          <w:rFonts w:ascii="Arial" w:hAnsi="Arial" w:cs="Arial"/>
          <w:color w:val="auto"/>
          <w:sz w:val="22"/>
          <w:szCs w:val="22"/>
        </w:rPr>
        <w:sectPr w:rsidR="006E3F05" w:rsidRPr="00CB4A80" w:rsidSect="00D219A5">
          <w:headerReference w:type="default" r:id="rId11"/>
          <w:footerReference w:type="default" r:id="rId12"/>
          <w:pgSz w:w="12240" w:h="15840"/>
          <w:pgMar w:top="1134" w:right="1304" w:bottom="1134" w:left="1304" w:header="720" w:footer="737" w:gutter="0"/>
          <w:pgNumType w:start="1"/>
          <w:cols w:space="720"/>
          <w:docGrid w:linePitch="360"/>
        </w:sectPr>
      </w:pPr>
      <w:r w:rsidRPr="00CB4A80">
        <w:rPr>
          <w:rFonts w:ascii="Arial" w:hAnsi="Arial" w:cs="Arial"/>
          <w:color w:val="auto"/>
          <w:sz w:val="22"/>
          <w:szCs w:val="22"/>
        </w:rPr>
        <w:t xml:space="preserve">IDC WIN welcomes the opportunity to provide </w:t>
      </w:r>
      <w:r w:rsidR="00AD52EF" w:rsidRPr="00CB4A80">
        <w:rPr>
          <w:rFonts w:ascii="Arial" w:hAnsi="Arial" w:cs="Arial"/>
          <w:color w:val="auto"/>
          <w:sz w:val="22"/>
          <w:szCs w:val="22"/>
        </w:rPr>
        <w:t xml:space="preserve">general comments and responses to the eight (8) specific questions posed by FSRA </w:t>
      </w:r>
      <w:r w:rsidRPr="00CB4A80">
        <w:rPr>
          <w:rFonts w:ascii="Arial" w:hAnsi="Arial" w:cs="Arial"/>
          <w:color w:val="auto"/>
          <w:sz w:val="22"/>
          <w:szCs w:val="22"/>
        </w:rPr>
        <w:t xml:space="preserve">with respect to the proposed </w:t>
      </w:r>
      <w:r w:rsidR="00AD52EF" w:rsidRPr="00CB4A80">
        <w:rPr>
          <w:rFonts w:ascii="Arial" w:hAnsi="Arial" w:cs="Arial"/>
          <w:color w:val="auto"/>
          <w:sz w:val="22"/>
          <w:szCs w:val="22"/>
        </w:rPr>
        <w:t>rules</w:t>
      </w:r>
      <w:r w:rsidRPr="00CB4A80">
        <w:rPr>
          <w:rFonts w:ascii="Arial" w:hAnsi="Arial" w:cs="Arial"/>
          <w:color w:val="auto"/>
          <w:sz w:val="22"/>
          <w:szCs w:val="22"/>
        </w:rPr>
        <w:t xml:space="preserve"> and request for comments</w:t>
      </w:r>
      <w:r w:rsidR="000A2D58">
        <w:rPr>
          <w:rFonts w:ascii="Arial" w:hAnsi="Arial" w:cs="Arial"/>
          <w:color w:val="auto"/>
          <w:sz w:val="22"/>
          <w:szCs w:val="22"/>
        </w:rPr>
        <w:t>,</w:t>
      </w:r>
      <w:r w:rsidRPr="00CB4A80">
        <w:rPr>
          <w:rFonts w:ascii="Arial" w:hAnsi="Arial" w:cs="Arial"/>
          <w:color w:val="auto"/>
          <w:sz w:val="22"/>
          <w:szCs w:val="22"/>
        </w:rPr>
        <w:t xml:space="preserve"> dated </w:t>
      </w:r>
      <w:r w:rsidR="00AD52EF" w:rsidRPr="00CB4A80">
        <w:rPr>
          <w:rFonts w:ascii="Arial" w:hAnsi="Arial" w:cs="Arial"/>
          <w:color w:val="auto"/>
          <w:sz w:val="22"/>
          <w:szCs w:val="22"/>
        </w:rPr>
        <w:t>January 28</w:t>
      </w:r>
      <w:r w:rsidRPr="00CB4A80">
        <w:rPr>
          <w:rFonts w:ascii="Arial" w:hAnsi="Arial" w:cs="Arial"/>
          <w:color w:val="auto"/>
          <w:sz w:val="22"/>
          <w:szCs w:val="22"/>
        </w:rPr>
        <w:t>, 202</w:t>
      </w:r>
      <w:r w:rsidR="00AD52EF" w:rsidRPr="00CB4A80">
        <w:rPr>
          <w:rFonts w:ascii="Arial" w:hAnsi="Arial" w:cs="Arial"/>
          <w:color w:val="auto"/>
          <w:sz w:val="22"/>
          <w:szCs w:val="22"/>
        </w:rPr>
        <w:t>5</w:t>
      </w:r>
      <w:r w:rsidR="006E3F05" w:rsidRPr="00CB4A80">
        <w:rPr>
          <w:rFonts w:ascii="Arial" w:hAnsi="Arial" w:cs="Arial"/>
          <w:color w:val="auto"/>
          <w:sz w:val="22"/>
          <w:szCs w:val="22"/>
        </w:rPr>
        <w:t>.</w:t>
      </w:r>
    </w:p>
    <w:p w14:paraId="3CDF6A04" w14:textId="5D9240D8" w:rsidR="006E3F05" w:rsidRPr="00CB4A80" w:rsidRDefault="00FB5F62" w:rsidP="00CF31AC">
      <w:pPr>
        <w:pStyle w:val="NoSpacing"/>
        <w:spacing w:line="276" w:lineRule="auto"/>
        <w:rPr>
          <w:rFonts w:ascii="Arial" w:hAnsi="Arial" w:cs="Arial"/>
          <w:b/>
          <w:bCs/>
        </w:rPr>
      </w:pPr>
      <w:r w:rsidRPr="00CB4A80">
        <w:rPr>
          <w:rFonts w:ascii="Arial" w:hAnsi="Arial" w:cs="Arial"/>
          <w:b/>
          <w:bCs/>
        </w:rPr>
        <w:lastRenderedPageBreak/>
        <w:t>G</w:t>
      </w:r>
      <w:r w:rsidR="006E3F05" w:rsidRPr="00CB4A80">
        <w:rPr>
          <w:rFonts w:ascii="Arial" w:hAnsi="Arial" w:cs="Arial"/>
          <w:b/>
          <w:bCs/>
        </w:rPr>
        <w:t>eneral comments</w:t>
      </w:r>
    </w:p>
    <w:p w14:paraId="365B3F34" w14:textId="77777777" w:rsidR="006E3F05" w:rsidRPr="00CB4A80" w:rsidRDefault="006E3F05" w:rsidP="00CF31AC">
      <w:pPr>
        <w:pStyle w:val="NoSpacing"/>
        <w:spacing w:line="276" w:lineRule="auto"/>
        <w:rPr>
          <w:rFonts w:ascii="Arial" w:hAnsi="Arial" w:cs="Arial"/>
        </w:rPr>
      </w:pPr>
    </w:p>
    <w:p w14:paraId="6B4249A6" w14:textId="19F18EEE" w:rsidR="00676A7F" w:rsidRPr="00CB4A80" w:rsidRDefault="004863D0" w:rsidP="007C36FD">
      <w:pPr>
        <w:pStyle w:val="NoSpacing"/>
        <w:spacing w:after="120" w:line="276" w:lineRule="auto"/>
        <w:ind w:left="720"/>
        <w:rPr>
          <w:rFonts w:ascii="Arial" w:hAnsi="Arial" w:cs="Arial"/>
        </w:rPr>
      </w:pPr>
      <w:r w:rsidRPr="00CB4A80">
        <w:rPr>
          <w:rFonts w:ascii="Arial" w:hAnsi="Arial" w:cs="Arial"/>
        </w:rPr>
        <w:t xml:space="preserve">We </w:t>
      </w:r>
      <w:r w:rsidR="00010DA7" w:rsidRPr="00CB4A80">
        <w:rPr>
          <w:rFonts w:ascii="Arial" w:hAnsi="Arial" w:cs="Arial"/>
        </w:rPr>
        <w:t xml:space="preserve">appreciate FSRA recognizing the </w:t>
      </w:r>
      <w:r w:rsidR="00580778" w:rsidRPr="00CB4A80">
        <w:rPr>
          <w:rFonts w:ascii="Arial" w:hAnsi="Arial" w:cs="Arial"/>
        </w:rPr>
        <w:t xml:space="preserve">sizeable </w:t>
      </w:r>
      <w:r w:rsidR="00896332" w:rsidRPr="00CB4A80">
        <w:rPr>
          <w:rFonts w:ascii="Arial" w:hAnsi="Arial" w:cs="Arial"/>
        </w:rPr>
        <w:t>presence</w:t>
      </w:r>
      <w:r w:rsidR="00580778" w:rsidRPr="00CB4A80">
        <w:rPr>
          <w:rFonts w:ascii="Arial" w:hAnsi="Arial" w:cs="Arial"/>
        </w:rPr>
        <w:t xml:space="preserve"> MGAs </w:t>
      </w:r>
      <w:r w:rsidR="00930D69" w:rsidRPr="00CB4A80">
        <w:rPr>
          <w:rFonts w:ascii="Arial" w:hAnsi="Arial" w:cs="Arial"/>
        </w:rPr>
        <w:t xml:space="preserve">hold </w:t>
      </w:r>
      <w:r w:rsidR="00401F40" w:rsidRPr="00CB4A80">
        <w:rPr>
          <w:rFonts w:ascii="Arial" w:hAnsi="Arial" w:cs="Arial"/>
        </w:rPr>
        <w:t>in the life and health insurance market</w:t>
      </w:r>
      <w:r w:rsidR="005918D1" w:rsidRPr="00CB4A80">
        <w:rPr>
          <w:rFonts w:ascii="Arial" w:hAnsi="Arial" w:cs="Arial"/>
        </w:rPr>
        <w:t xml:space="preserve">place. We further </w:t>
      </w:r>
      <w:r w:rsidR="00DC0747" w:rsidRPr="00CB4A80">
        <w:rPr>
          <w:rFonts w:ascii="Arial" w:hAnsi="Arial" w:cs="Arial"/>
        </w:rPr>
        <w:t xml:space="preserve">agree </w:t>
      </w:r>
      <w:r w:rsidR="005911E8" w:rsidRPr="00CB4A80">
        <w:rPr>
          <w:rFonts w:ascii="Arial" w:hAnsi="Arial" w:cs="Arial"/>
        </w:rPr>
        <w:t xml:space="preserve">that </w:t>
      </w:r>
      <w:r w:rsidR="00B26AD9" w:rsidRPr="00CB4A80">
        <w:rPr>
          <w:rFonts w:ascii="Arial" w:hAnsi="Arial" w:cs="Arial"/>
        </w:rPr>
        <w:t xml:space="preserve">a regulatory framework </w:t>
      </w:r>
      <w:r w:rsidR="00B53D8D" w:rsidRPr="00CB4A80">
        <w:rPr>
          <w:rFonts w:ascii="Arial" w:hAnsi="Arial" w:cs="Arial"/>
        </w:rPr>
        <w:t>address</w:t>
      </w:r>
      <w:r w:rsidR="003E53BA" w:rsidRPr="00CB4A80">
        <w:rPr>
          <w:rFonts w:ascii="Arial" w:hAnsi="Arial" w:cs="Arial"/>
        </w:rPr>
        <w:t>ing</w:t>
      </w:r>
      <w:r w:rsidR="00B53D8D" w:rsidRPr="00CB4A80">
        <w:rPr>
          <w:rFonts w:ascii="Arial" w:hAnsi="Arial" w:cs="Arial"/>
        </w:rPr>
        <w:t xml:space="preserve"> agent suitability and distributor </w:t>
      </w:r>
      <w:r w:rsidR="005911E8" w:rsidRPr="00CB4A80">
        <w:rPr>
          <w:rFonts w:ascii="Arial" w:hAnsi="Arial" w:cs="Arial"/>
        </w:rPr>
        <w:t>oversight are</w:t>
      </w:r>
      <w:r w:rsidR="00F53E47" w:rsidRPr="00CB4A80">
        <w:rPr>
          <w:rFonts w:ascii="Arial" w:hAnsi="Arial" w:cs="Arial"/>
        </w:rPr>
        <w:t xml:space="preserve"> essential to consumer protection</w:t>
      </w:r>
      <w:r w:rsidR="009010FE" w:rsidRPr="00CB4A80">
        <w:rPr>
          <w:rFonts w:ascii="Arial" w:hAnsi="Arial" w:cs="Arial"/>
        </w:rPr>
        <w:t xml:space="preserve"> and maintaining industry-wide standards</w:t>
      </w:r>
      <w:r w:rsidR="00B53D8D" w:rsidRPr="00CB4A80">
        <w:rPr>
          <w:rFonts w:ascii="Arial" w:hAnsi="Arial" w:cs="Arial"/>
        </w:rPr>
        <w:t>.</w:t>
      </w:r>
      <w:r w:rsidR="005918D1" w:rsidRPr="00CB4A80">
        <w:rPr>
          <w:rFonts w:ascii="Arial" w:hAnsi="Arial" w:cs="Arial"/>
        </w:rPr>
        <w:t xml:space="preserve"> However, </w:t>
      </w:r>
      <w:r w:rsidR="00C403E1">
        <w:rPr>
          <w:rFonts w:ascii="Arial" w:hAnsi="Arial" w:cs="Arial"/>
        </w:rPr>
        <w:t xml:space="preserve">we have </w:t>
      </w:r>
      <w:r w:rsidR="00F14352">
        <w:rPr>
          <w:rFonts w:ascii="Arial" w:hAnsi="Arial" w:cs="Arial"/>
        </w:rPr>
        <w:t xml:space="preserve">some </w:t>
      </w:r>
      <w:r w:rsidR="00C403E1">
        <w:rPr>
          <w:rFonts w:ascii="Arial" w:hAnsi="Arial" w:cs="Arial"/>
        </w:rPr>
        <w:t xml:space="preserve">concerns that the </w:t>
      </w:r>
      <w:r w:rsidR="00DE2DB8" w:rsidRPr="00CB4A80">
        <w:rPr>
          <w:rFonts w:ascii="Arial" w:hAnsi="Arial" w:cs="Arial"/>
        </w:rPr>
        <w:t xml:space="preserve">Proposed Rule </w:t>
      </w:r>
      <w:r w:rsidR="00F14352">
        <w:rPr>
          <w:rFonts w:ascii="Arial" w:hAnsi="Arial" w:cs="Arial"/>
        </w:rPr>
        <w:t xml:space="preserve">may not </w:t>
      </w:r>
      <w:r w:rsidR="008F5C44">
        <w:rPr>
          <w:rFonts w:ascii="Arial" w:hAnsi="Arial" w:cs="Arial"/>
        </w:rPr>
        <w:t>adequately</w:t>
      </w:r>
      <w:r w:rsidR="00733623">
        <w:rPr>
          <w:rFonts w:ascii="Arial" w:hAnsi="Arial" w:cs="Arial"/>
        </w:rPr>
        <w:t xml:space="preserve"> </w:t>
      </w:r>
      <w:r w:rsidR="00676A7F" w:rsidRPr="00CB4A80">
        <w:rPr>
          <w:rFonts w:ascii="Arial" w:hAnsi="Arial" w:cs="Arial"/>
        </w:rPr>
        <w:t xml:space="preserve">address </w:t>
      </w:r>
      <w:r w:rsidR="009E3658" w:rsidRPr="00CB4A80">
        <w:rPr>
          <w:rFonts w:ascii="Arial" w:hAnsi="Arial" w:cs="Arial"/>
        </w:rPr>
        <w:t>MGA</w:t>
      </w:r>
      <w:r w:rsidR="00676A7F" w:rsidRPr="00CB4A80">
        <w:rPr>
          <w:rFonts w:ascii="Arial" w:hAnsi="Arial" w:cs="Arial"/>
        </w:rPr>
        <w:t xml:space="preserve"> </w:t>
      </w:r>
      <w:r w:rsidR="009E3658" w:rsidRPr="00CB4A80">
        <w:rPr>
          <w:rFonts w:ascii="Arial" w:hAnsi="Arial" w:cs="Arial"/>
        </w:rPr>
        <w:t>business</w:t>
      </w:r>
      <w:r w:rsidR="00676A7F" w:rsidRPr="00CB4A80">
        <w:rPr>
          <w:rFonts w:ascii="Arial" w:hAnsi="Arial" w:cs="Arial"/>
        </w:rPr>
        <w:t xml:space="preserve"> models</w:t>
      </w:r>
      <w:r w:rsidR="00374333" w:rsidRPr="00CB4A80">
        <w:rPr>
          <w:rFonts w:ascii="Arial" w:hAnsi="Arial" w:cs="Arial"/>
        </w:rPr>
        <w:t xml:space="preserve"> and</w:t>
      </w:r>
      <w:r w:rsidR="00733623">
        <w:rPr>
          <w:rFonts w:ascii="Arial" w:hAnsi="Arial" w:cs="Arial"/>
        </w:rPr>
        <w:t>,</w:t>
      </w:r>
      <w:r w:rsidR="00374333" w:rsidRPr="00CB4A80">
        <w:rPr>
          <w:rFonts w:ascii="Arial" w:hAnsi="Arial" w:cs="Arial"/>
        </w:rPr>
        <w:t xml:space="preserve"> </w:t>
      </w:r>
      <w:r w:rsidR="00733623">
        <w:rPr>
          <w:rFonts w:ascii="Arial" w:hAnsi="Arial" w:cs="Arial"/>
        </w:rPr>
        <w:t xml:space="preserve">as a result might not fully </w:t>
      </w:r>
      <w:r w:rsidR="00FD4E4D" w:rsidRPr="00CB4A80">
        <w:rPr>
          <w:rFonts w:ascii="Arial" w:hAnsi="Arial" w:cs="Arial"/>
        </w:rPr>
        <w:t>achiev</w:t>
      </w:r>
      <w:r w:rsidR="00733623">
        <w:rPr>
          <w:rFonts w:ascii="Arial" w:hAnsi="Arial" w:cs="Arial"/>
        </w:rPr>
        <w:t>e</w:t>
      </w:r>
      <w:r w:rsidR="00FD4E4D" w:rsidRPr="00CB4A80">
        <w:rPr>
          <w:rFonts w:ascii="Arial" w:hAnsi="Arial" w:cs="Arial"/>
        </w:rPr>
        <w:t xml:space="preserve"> it’s intended</w:t>
      </w:r>
      <w:r w:rsidR="008039D1">
        <w:rPr>
          <w:rFonts w:ascii="Arial" w:hAnsi="Arial" w:cs="Arial"/>
        </w:rPr>
        <w:t xml:space="preserve"> </w:t>
      </w:r>
      <w:r w:rsidR="00FD4E4D" w:rsidRPr="00CB4A80">
        <w:rPr>
          <w:rFonts w:ascii="Arial" w:hAnsi="Arial" w:cs="Arial"/>
        </w:rPr>
        <w:t xml:space="preserve">outcomes </w:t>
      </w:r>
      <w:r w:rsidR="00374333" w:rsidRPr="00CB4A80">
        <w:rPr>
          <w:rFonts w:ascii="Arial" w:hAnsi="Arial" w:cs="Arial"/>
        </w:rPr>
        <w:t>of</w:t>
      </w:r>
      <w:r w:rsidR="00676A7F" w:rsidRPr="00CB4A80">
        <w:rPr>
          <w:rFonts w:ascii="Arial" w:hAnsi="Arial" w:cs="Arial"/>
        </w:rPr>
        <w:t xml:space="preserve"> </w:t>
      </w:r>
      <w:r w:rsidR="00374333" w:rsidRPr="00CB4A80">
        <w:rPr>
          <w:rFonts w:ascii="Arial" w:hAnsi="Arial" w:cs="Arial"/>
        </w:rPr>
        <w:t>f</w:t>
      </w:r>
      <w:r w:rsidR="00FD4E4D" w:rsidRPr="00CB4A80">
        <w:rPr>
          <w:rFonts w:ascii="Arial" w:hAnsi="Arial" w:cs="Arial"/>
        </w:rPr>
        <w:t xml:space="preserve">airness to </w:t>
      </w:r>
      <w:r w:rsidR="00676A7F" w:rsidRPr="00CB4A80">
        <w:rPr>
          <w:rFonts w:ascii="Arial" w:hAnsi="Arial" w:cs="Arial"/>
        </w:rPr>
        <w:t>c</w:t>
      </w:r>
      <w:r w:rsidR="00FD4E4D" w:rsidRPr="00CB4A80">
        <w:rPr>
          <w:rFonts w:ascii="Arial" w:hAnsi="Arial" w:cs="Arial"/>
        </w:rPr>
        <w:t>onsumers</w:t>
      </w:r>
      <w:r w:rsidR="00676A7F" w:rsidRPr="00CB4A80">
        <w:rPr>
          <w:rFonts w:ascii="Arial" w:hAnsi="Arial" w:cs="Arial"/>
        </w:rPr>
        <w:t>, e</w:t>
      </w:r>
      <w:r w:rsidR="00FD4E4D" w:rsidRPr="00CB4A80">
        <w:rPr>
          <w:rFonts w:ascii="Arial" w:hAnsi="Arial" w:cs="Arial"/>
        </w:rPr>
        <w:t xml:space="preserve">nhanced </w:t>
      </w:r>
      <w:r w:rsidR="00676A7F" w:rsidRPr="00CB4A80">
        <w:rPr>
          <w:rFonts w:ascii="Arial" w:hAnsi="Arial" w:cs="Arial"/>
        </w:rPr>
        <w:t>c</w:t>
      </w:r>
      <w:r w:rsidR="00FD4E4D" w:rsidRPr="00CB4A80">
        <w:rPr>
          <w:rFonts w:ascii="Arial" w:hAnsi="Arial" w:cs="Arial"/>
        </w:rPr>
        <w:t>ompliance</w:t>
      </w:r>
      <w:r w:rsidR="00676A7F" w:rsidRPr="00CB4A80">
        <w:rPr>
          <w:rFonts w:ascii="Arial" w:hAnsi="Arial" w:cs="Arial"/>
        </w:rPr>
        <w:t xml:space="preserve"> and c</w:t>
      </w:r>
      <w:r w:rsidR="00FD4E4D" w:rsidRPr="00CB4A80">
        <w:rPr>
          <w:rFonts w:ascii="Arial" w:hAnsi="Arial" w:cs="Arial"/>
        </w:rPr>
        <w:t xml:space="preserve">onsistent </w:t>
      </w:r>
      <w:r w:rsidR="00676A7F" w:rsidRPr="00CB4A80">
        <w:rPr>
          <w:rFonts w:ascii="Arial" w:hAnsi="Arial" w:cs="Arial"/>
        </w:rPr>
        <w:t>t</w:t>
      </w:r>
      <w:r w:rsidR="00FD4E4D" w:rsidRPr="00CB4A80">
        <w:rPr>
          <w:rFonts w:ascii="Arial" w:hAnsi="Arial" w:cs="Arial"/>
        </w:rPr>
        <w:t xml:space="preserve">reatment for </w:t>
      </w:r>
      <w:r w:rsidR="00676A7F" w:rsidRPr="00CB4A80">
        <w:rPr>
          <w:rFonts w:ascii="Arial" w:hAnsi="Arial" w:cs="Arial"/>
        </w:rPr>
        <w:t>s</w:t>
      </w:r>
      <w:r w:rsidR="00FD4E4D" w:rsidRPr="00CB4A80">
        <w:rPr>
          <w:rFonts w:ascii="Arial" w:hAnsi="Arial" w:cs="Arial"/>
        </w:rPr>
        <w:t xml:space="preserve">imilar </w:t>
      </w:r>
      <w:r w:rsidR="00676A7F" w:rsidRPr="00CB4A80">
        <w:rPr>
          <w:rFonts w:ascii="Arial" w:hAnsi="Arial" w:cs="Arial"/>
        </w:rPr>
        <w:t>p</w:t>
      </w:r>
      <w:r w:rsidR="00FD4E4D" w:rsidRPr="00CB4A80">
        <w:rPr>
          <w:rFonts w:ascii="Arial" w:hAnsi="Arial" w:cs="Arial"/>
        </w:rPr>
        <w:t>articipants</w:t>
      </w:r>
      <w:r w:rsidR="00374333" w:rsidRPr="00CB4A80">
        <w:rPr>
          <w:rFonts w:ascii="Arial" w:hAnsi="Arial" w:cs="Arial"/>
        </w:rPr>
        <w:t xml:space="preserve">. Specifically, the </w:t>
      </w:r>
      <w:r w:rsidR="00547ED6" w:rsidRPr="00CB4A80">
        <w:rPr>
          <w:rFonts w:ascii="Arial" w:hAnsi="Arial" w:cs="Arial"/>
        </w:rPr>
        <w:t>independent nature of MGAs</w:t>
      </w:r>
      <w:r w:rsidR="00563E44" w:rsidRPr="00CB4A80">
        <w:rPr>
          <w:rFonts w:ascii="Arial" w:hAnsi="Arial" w:cs="Arial"/>
        </w:rPr>
        <w:t>, and the</w:t>
      </w:r>
      <w:r w:rsidR="00A00571" w:rsidRPr="00CB4A80">
        <w:rPr>
          <w:rFonts w:ascii="Arial" w:hAnsi="Arial" w:cs="Arial"/>
        </w:rPr>
        <w:t xml:space="preserve"> nature of the</w:t>
      </w:r>
      <w:r w:rsidR="00563E44" w:rsidRPr="00CB4A80">
        <w:rPr>
          <w:rFonts w:ascii="Arial" w:hAnsi="Arial" w:cs="Arial"/>
        </w:rPr>
        <w:t>ir relationship and</w:t>
      </w:r>
      <w:r w:rsidR="00FC732E">
        <w:rPr>
          <w:rFonts w:ascii="Arial" w:hAnsi="Arial" w:cs="Arial"/>
        </w:rPr>
        <w:t xml:space="preserve"> </w:t>
      </w:r>
      <w:r w:rsidR="00563E44" w:rsidRPr="00CB4A80">
        <w:rPr>
          <w:rFonts w:ascii="Arial" w:hAnsi="Arial" w:cs="Arial"/>
        </w:rPr>
        <w:t>dealings with multiple insurers</w:t>
      </w:r>
      <w:r w:rsidR="006B7D03">
        <w:rPr>
          <w:rFonts w:ascii="Arial" w:hAnsi="Arial" w:cs="Arial"/>
        </w:rPr>
        <w:t xml:space="preserve"> may not be</w:t>
      </w:r>
      <w:r w:rsidR="00417F37">
        <w:rPr>
          <w:rFonts w:ascii="Arial" w:hAnsi="Arial" w:cs="Arial"/>
        </w:rPr>
        <w:t xml:space="preserve"> </w:t>
      </w:r>
      <w:r w:rsidR="008F5C44">
        <w:rPr>
          <w:rFonts w:ascii="Arial" w:hAnsi="Arial" w:cs="Arial"/>
        </w:rPr>
        <w:t>sufficiently</w:t>
      </w:r>
      <w:r w:rsidR="00417F37">
        <w:rPr>
          <w:rFonts w:ascii="Arial" w:hAnsi="Arial" w:cs="Arial"/>
        </w:rPr>
        <w:t xml:space="preserve"> reflected </w:t>
      </w:r>
      <w:r w:rsidR="00FC0007">
        <w:rPr>
          <w:rFonts w:ascii="Arial" w:hAnsi="Arial" w:cs="Arial"/>
        </w:rPr>
        <w:t>in the Proposed Rules</w:t>
      </w:r>
      <w:r w:rsidR="008F5C44">
        <w:rPr>
          <w:rFonts w:ascii="Arial" w:hAnsi="Arial" w:cs="Arial"/>
        </w:rPr>
        <w:t xml:space="preserve">. </w:t>
      </w:r>
      <w:r w:rsidR="00F80366">
        <w:rPr>
          <w:rFonts w:ascii="Arial" w:hAnsi="Arial" w:cs="Arial"/>
        </w:rPr>
        <w:t>This could lead to</w:t>
      </w:r>
      <w:r w:rsidR="008F5C44" w:rsidRPr="00CB4A80">
        <w:rPr>
          <w:rFonts w:ascii="Arial" w:hAnsi="Arial" w:cs="Arial"/>
        </w:rPr>
        <w:t xml:space="preserve"> </w:t>
      </w:r>
      <w:r w:rsidR="00A313C3" w:rsidRPr="00CB4A80">
        <w:rPr>
          <w:rFonts w:ascii="Arial" w:hAnsi="Arial" w:cs="Arial"/>
        </w:rPr>
        <w:t xml:space="preserve">a compliance regime that </w:t>
      </w:r>
      <w:r w:rsidR="00F80366">
        <w:rPr>
          <w:rFonts w:ascii="Arial" w:hAnsi="Arial" w:cs="Arial"/>
        </w:rPr>
        <w:t xml:space="preserve">appears to continue </w:t>
      </w:r>
      <w:r w:rsidR="008039D1">
        <w:rPr>
          <w:rFonts w:ascii="Arial" w:hAnsi="Arial" w:cs="Arial"/>
        </w:rPr>
        <w:t xml:space="preserve">many of </w:t>
      </w:r>
      <w:r w:rsidR="00057A19">
        <w:rPr>
          <w:rFonts w:ascii="Arial" w:hAnsi="Arial" w:cs="Arial"/>
        </w:rPr>
        <w:t xml:space="preserve">the </w:t>
      </w:r>
      <w:r w:rsidR="00FB5F62" w:rsidRPr="00CB4A80">
        <w:rPr>
          <w:rFonts w:ascii="Arial" w:hAnsi="Arial" w:cs="Arial"/>
        </w:rPr>
        <w:t>flaw</w:t>
      </w:r>
      <w:r w:rsidR="00877E29">
        <w:rPr>
          <w:rFonts w:ascii="Arial" w:hAnsi="Arial" w:cs="Arial"/>
        </w:rPr>
        <w:t>s</w:t>
      </w:r>
      <w:r w:rsidR="00FB5F62" w:rsidRPr="00CB4A80">
        <w:rPr>
          <w:rFonts w:ascii="Arial" w:hAnsi="Arial" w:cs="Arial"/>
        </w:rPr>
        <w:t xml:space="preserve"> </w:t>
      </w:r>
      <w:r w:rsidR="00877E29">
        <w:rPr>
          <w:rFonts w:ascii="Arial" w:hAnsi="Arial" w:cs="Arial"/>
        </w:rPr>
        <w:t xml:space="preserve">and gaps </w:t>
      </w:r>
      <w:r w:rsidR="004A4D0B">
        <w:rPr>
          <w:rFonts w:ascii="Arial" w:hAnsi="Arial" w:cs="Arial"/>
        </w:rPr>
        <w:t xml:space="preserve">present </w:t>
      </w:r>
      <w:r w:rsidR="00057A19">
        <w:rPr>
          <w:rFonts w:ascii="Arial" w:hAnsi="Arial" w:cs="Arial"/>
        </w:rPr>
        <w:t xml:space="preserve">in </w:t>
      </w:r>
      <w:r w:rsidR="004A4D0B">
        <w:rPr>
          <w:rFonts w:ascii="Arial" w:hAnsi="Arial" w:cs="Arial"/>
        </w:rPr>
        <w:t>our</w:t>
      </w:r>
      <w:r w:rsidR="00057A19">
        <w:rPr>
          <w:rFonts w:ascii="Arial" w:hAnsi="Arial" w:cs="Arial"/>
        </w:rPr>
        <w:t xml:space="preserve"> current system</w:t>
      </w:r>
      <w:r w:rsidR="00FB5F62" w:rsidRPr="00CB4A80">
        <w:rPr>
          <w:rFonts w:ascii="Arial" w:hAnsi="Arial" w:cs="Arial"/>
        </w:rPr>
        <w:t>.</w:t>
      </w:r>
      <w:r w:rsidR="00795AE9">
        <w:rPr>
          <w:rFonts w:ascii="Arial" w:hAnsi="Arial" w:cs="Arial"/>
        </w:rPr>
        <w:t xml:space="preserve"> Importantly, we</w:t>
      </w:r>
      <w:r w:rsidR="00C01853">
        <w:rPr>
          <w:rFonts w:ascii="Arial" w:hAnsi="Arial" w:cs="Arial"/>
        </w:rPr>
        <w:t xml:space="preserve"> are seeking further </w:t>
      </w:r>
      <w:r w:rsidR="00795AE9" w:rsidRPr="00795AE9">
        <w:rPr>
          <w:rFonts w:ascii="Arial" w:hAnsi="Arial" w:cs="Arial"/>
        </w:rPr>
        <w:t xml:space="preserve">clarity of roles and </w:t>
      </w:r>
      <w:r w:rsidR="00C01853">
        <w:rPr>
          <w:rFonts w:ascii="Arial" w:hAnsi="Arial" w:cs="Arial"/>
        </w:rPr>
        <w:t>responsibilities and a</w:t>
      </w:r>
      <w:r w:rsidR="00795AE9" w:rsidRPr="00795AE9">
        <w:rPr>
          <w:rFonts w:ascii="Arial" w:hAnsi="Arial" w:cs="Arial"/>
        </w:rPr>
        <w:t xml:space="preserve"> narrow</w:t>
      </w:r>
      <w:r w:rsidR="00C01853">
        <w:rPr>
          <w:rFonts w:ascii="Arial" w:hAnsi="Arial" w:cs="Arial"/>
        </w:rPr>
        <w:t>ing of</w:t>
      </w:r>
      <w:r w:rsidR="00795AE9" w:rsidRPr="00795AE9">
        <w:rPr>
          <w:rFonts w:ascii="Arial" w:hAnsi="Arial" w:cs="Arial"/>
        </w:rPr>
        <w:t xml:space="preserve"> the definition of MGA.</w:t>
      </w:r>
    </w:p>
    <w:p w14:paraId="15BACE55" w14:textId="77777777" w:rsidR="00DA1CAB" w:rsidRPr="00CB4A80" w:rsidRDefault="00DA1CAB" w:rsidP="00CF31AC">
      <w:pPr>
        <w:pStyle w:val="NoSpacing"/>
        <w:spacing w:line="276" w:lineRule="auto"/>
        <w:rPr>
          <w:rFonts w:ascii="Arial" w:hAnsi="Arial" w:cs="Arial"/>
        </w:rPr>
      </w:pPr>
    </w:p>
    <w:p w14:paraId="40085700" w14:textId="507B23CB" w:rsidR="00FB5F62" w:rsidRPr="00CB4A80" w:rsidRDefault="00FB5F62" w:rsidP="00CF31AC">
      <w:pPr>
        <w:pStyle w:val="NoSpacing"/>
        <w:spacing w:line="276" w:lineRule="auto"/>
        <w:rPr>
          <w:rFonts w:ascii="Arial" w:hAnsi="Arial" w:cs="Arial"/>
          <w:b/>
          <w:bCs/>
        </w:rPr>
      </w:pPr>
      <w:r w:rsidRPr="00CB4A80">
        <w:rPr>
          <w:rFonts w:ascii="Arial" w:hAnsi="Arial" w:cs="Arial"/>
          <w:b/>
          <w:bCs/>
        </w:rPr>
        <w:t>Responses to the eight (8) specific questions posed</w:t>
      </w:r>
    </w:p>
    <w:p w14:paraId="3D1895F3" w14:textId="77777777" w:rsidR="00676A7F" w:rsidRPr="00CB4A80" w:rsidRDefault="00676A7F" w:rsidP="00CF31AC">
      <w:pPr>
        <w:pStyle w:val="NoSpacing"/>
        <w:spacing w:line="276" w:lineRule="auto"/>
        <w:rPr>
          <w:rFonts w:ascii="Arial" w:hAnsi="Arial" w:cs="Arial"/>
        </w:rPr>
      </w:pPr>
    </w:p>
    <w:p w14:paraId="08728251" w14:textId="0B073B04" w:rsidR="00A12FE4" w:rsidRPr="00CB4A80" w:rsidRDefault="00A12FE4" w:rsidP="00911877">
      <w:pPr>
        <w:pStyle w:val="NoSpacing"/>
        <w:numPr>
          <w:ilvl w:val="0"/>
          <w:numId w:val="19"/>
        </w:numPr>
        <w:spacing w:after="120" w:line="276" w:lineRule="auto"/>
        <w:ind w:left="357" w:hanging="357"/>
        <w:rPr>
          <w:rFonts w:ascii="Arial" w:hAnsi="Arial" w:cs="Arial"/>
        </w:rPr>
      </w:pPr>
      <w:r w:rsidRPr="00CB4A80">
        <w:rPr>
          <w:rFonts w:ascii="Arial" w:hAnsi="Arial" w:cs="Arial"/>
        </w:rPr>
        <w:t xml:space="preserve">Balancing </w:t>
      </w:r>
      <w:r w:rsidR="002D74F3" w:rsidRPr="00CB4A80">
        <w:rPr>
          <w:rFonts w:ascii="Arial" w:hAnsi="Arial" w:cs="Arial"/>
        </w:rPr>
        <w:t>p</w:t>
      </w:r>
      <w:r w:rsidRPr="00CB4A80">
        <w:rPr>
          <w:rFonts w:ascii="Arial" w:hAnsi="Arial" w:cs="Arial"/>
        </w:rPr>
        <w:t xml:space="preserve">roportional but </w:t>
      </w:r>
      <w:r w:rsidR="002D74F3" w:rsidRPr="00CB4A80">
        <w:rPr>
          <w:rFonts w:ascii="Arial" w:hAnsi="Arial" w:cs="Arial"/>
        </w:rPr>
        <w:t>c</w:t>
      </w:r>
      <w:r w:rsidRPr="00CB4A80">
        <w:rPr>
          <w:rFonts w:ascii="Arial" w:hAnsi="Arial" w:cs="Arial"/>
        </w:rPr>
        <w:t xml:space="preserve">ommon </w:t>
      </w:r>
      <w:r w:rsidR="002D74F3" w:rsidRPr="00CB4A80">
        <w:rPr>
          <w:rFonts w:ascii="Arial" w:hAnsi="Arial" w:cs="Arial"/>
        </w:rPr>
        <w:t>r</w:t>
      </w:r>
      <w:r w:rsidRPr="00CB4A80">
        <w:rPr>
          <w:rFonts w:ascii="Arial" w:hAnsi="Arial" w:cs="Arial"/>
        </w:rPr>
        <w:t>equirements:</w:t>
      </w:r>
    </w:p>
    <w:p w14:paraId="6E12BD80" w14:textId="1FC693D3" w:rsidR="008169DF" w:rsidRDefault="00AB5AB2" w:rsidP="00911877">
      <w:pPr>
        <w:pStyle w:val="NoSpacing"/>
        <w:spacing w:line="276" w:lineRule="auto"/>
        <w:ind w:left="720"/>
        <w:rPr>
          <w:rFonts w:ascii="Arial" w:hAnsi="Arial" w:cs="Arial"/>
        </w:rPr>
      </w:pPr>
      <w:r>
        <w:rPr>
          <w:rFonts w:ascii="Arial" w:hAnsi="Arial" w:cs="Arial"/>
        </w:rPr>
        <w:t xml:space="preserve">Further to </w:t>
      </w:r>
      <w:r w:rsidR="00057FD0">
        <w:rPr>
          <w:rFonts w:ascii="Arial" w:hAnsi="Arial" w:cs="Arial"/>
        </w:rPr>
        <w:t>our</w:t>
      </w:r>
      <w:r w:rsidR="00F570E0">
        <w:rPr>
          <w:rFonts w:ascii="Arial" w:hAnsi="Arial" w:cs="Arial"/>
        </w:rPr>
        <w:t xml:space="preserve"> </w:t>
      </w:r>
      <w:r w:rsidR="00EE11D5">
        <w:rPr>
          <w:rFonts w:ascii="Arial" w:hAnsi="Arial" w:cs="Arial"/>
        </w:rPr>
        <w:t xml:space="preserve">comments </w:t>
      </w:r>
      <w:r w:rsidR="00796919">
        <w:rPr>
          <w:rFonts w:ascii="Arial" w:hAnsi="Arial" w:cs="Arial"/>
        </w:rPr>
        <w:t>above</w:t>
      </w:r>
      <w:r w:rsidR="005D7357" w:rsidRPr="00CB4A80">
        <w:rPr>
          <w:rFonts w:ascii="Arial" w:hAnsi="Arial" w:cs="Arial"/>
        </w:rPr>
        <w:t xml:space="preserve">, the Proposed Rule </w:t>
      </w:r>
      <w:r w:rsidR="00A51A1C">
        <w:rPr>
          <w:rFonts w:ascii="Arial" w:hAnsi="Arial" w:cs="Arial"/>
        </w:rPr>
        <w:t xml:space="preserve">appears to </w:t>
      </w:r>
      <w:r w:rsidR="005D7357" w:rsidRPr="00CB4A80">
        <w:rPr>
          <w:rFonts w:ascii="Arial" w:hAnsi="Arial" w:cs="Arial"/>
        </w:rPr>
        <w:t>continue</w:t>
      </w:r>
      <w:r w:rsidR="00A51A1C">
        <w:rPr>
          <w:rFonts w:ascii="Arial" w:hAnsi="Arial" w:cs="Arial"/>
        </w:rPr>
        <w:t xml:space="preserve"> </w:t>
      </w:r>
      <w:r w:rsidR="00A113AA" w:rsidRPr="00CB4A80">
        <w:rPr>
          <w:rFonts w:ascii="Arial" w:hAnsi="Arial" w:cs="Arial"/>
        </w:rPr>
        <w:t xml:space="preserve">a system where the insurer is ultimately responsible </w:t>
      </w:r>
      <w:r w:rsidR="00E10093" w:rsidRPr="00CB4A80">
        <w:rPr>
          <w:rFonts w:ascii="Arial" w:hAnsi="Arial" w:cs="Arial"/>
        </w:rPr>
        <w:t>for the conduct of MGAs and all agents thereunder</w:t>
      </w:r>
      <w:r w:rsidR="00575CBB" w:rsidRPr="00CB4A80">
        <w:rPr>
          <w:rFonts w:ascii="Arial" w:hAnsi="Arial" w:cs="Arial"/>
        </w:rPr>
        <w:t>, that will continue to be managed by</w:t>
      </w:r>
      <w:r w:rsidR="00860A77">
        <w:rPr>
          <w:rFonts w:ascii="Arial" w:hAnsi="Arial" w:cs="Arial"/>
        </w:rPr>
        <w:t xml:space="preserve"> varying </w:t>
      </w:r>
      <w:r w:rsidR="00F53205" w:rsidRPr="00CB4A80">
        <w:rPr>
          <w:rFonts w:ascii="Arial" w:hAnsi="Arial" w:cs="Arial"/>
        </w:rPr>
        <w:t xml:space="preserve">MGA </w:t>
      </w:r>
      <w:r w:rsidR="00575CBB" w:rsidRPr="00CB4A80">
        <w:rPr>
          <w:rFonts w:ascii="Arial" w:hAnsi="Arial" w:cs="Arial"/>
        </w:rPr>
        <w:t xml:space="preserve">contracts, and not a centralized </w:t>
      </w:r>
      <w:r w:rsidR="0060378C" w:rsidRPr="00CB4A80">
        <w:rPr>
          <w:rFonts w:ascii="Arial" w:hAnsi="Arial" w:cs="Arial"/>
        </w:rPr>
        <w:t xml:space="preserve">oversight body such as FSRA. MGAs are true independent </w:t>
      </w:r>
      <w:r w:rsidR="008169DF" w:rsidRPr="00CB4A80">
        <w:rPr>
          <w:rFonts w:ascii="Arial" w:hAnsi="Arial" w:cs="Arial"/>
        </w:rPr>
        <w:t>intermediaries</w:t>
      </w:r>
      <w:r w:rsidR="008169DF">
        <w:rPr>
          <w:rFonts w:ascii="Arial" w:hAnsi="Arial" w:cs="Arial"/>
        </w:rPr>
        <w:t xml:space="preserve">; however, this independence is </w:t>
      </w:r>
      <w:r w:rsidR="00851DA9">
        <w:rPr>
          <w:rFonts w:ascii="Arial" w:hAnsi="Arial" w:cs="Arial"/>
        </w:rPr>
        <w:t xml:space="preserve">not fully </w:t>
      </w:r>
      <w:r w:rsidR="00343D86">
        <w:rPr>
          <w:rFonts w:ascii="Arial" w:hAnsi="Arial" w:cs="Arial"/>
        </w:rPr>
        <w:t xml:space="preserve">reflected </w:t>
      </w:r>
      <w:r w:rsidR="008169DF">
        <w:rPr>
          <w:rFonts w:ascii="Arial" w:hAnsi="Arial" w:cs="Arial"/>
        </w:rPr>
        <w:t>in the Proposed Rule</w:t>
      </w:r>
      <w:r w:rsidR="00D311D7" w:rsidRPr="00CB4A80">
        <w:rPr>
          <w:rFonts w:ascii="Arial" w:hAnsi="Arial" w:cs="Arial"/>
        </w:rPr>
        <w:t>.</w:t>
      </w:r>
    </w:p>
    <w:p w14:paraId="7DBE963E" w14:textId="77777777" w:rsidR="008169DF" w:rsidRDefault="008169DF" w:rsidP="00911877">
      <w:pPr>
        <w:pStyle w:val="NoSpacing"/>
        <w:spacing w:line="276" w:lineRule="auto"/>
        <w:ind w:left="720"/>
        <w:rPr>
          <w:rFonts w:ascii="Arial" w:hAnsi="Arial" w:cs="Arial"/>
        </w:rPr>
      </w:pPr>
    </w:p>
    <w:p w14:paraId="1737D117" w14:textId="7F420106" w:rsidR="005D7357" w:rsidRPr="00CB4A80" w:rsidRDefault="00D311D7" w:rsidP="007C36FD">
      <w:pPr>
        <w:pStyle w:val="NoSpacing"/>
        <w:spacing w:after="120" w:line="276" w:lineRule="auto"/>
        <w:ind w:left="720"/>
        <w:rPr>
          <w:rFonts w:ascii="Arial" w:hAnsi="Arial" w:cs="Arial"/>
        </w:rPr>
      </w:pPr>
      <w:r w:rsidRPr="00CB4A80">
        <w:rPr>
          <w:rFonts w:ascii="Arial" w:hAnsi="Arial" w:cs="Arial"/>
        </w:rPr>
        <w:t xml:space="preserve">We are </w:t>
      </w:r>
      <w:r w:rsidR="00851DA9">
        <w:rPr>
          <w:rFonts w:ascii="Arial" w:hAnsi="Arial" w:cs="Arial"/>
        </w:rPr>
        <w:t xml:space="preserve">also </w:t>
      </w:r>
      <w:r w:rsidRPr="00CB4A80">
        <w:rPr>
          <w:rFonts w:ascii="Arial" w:hAnsi="Arial" w:cs="Arial"/>
        </w:rPr>
        <w:t xml:space="preserve">concerned that </w:t>
      </w:r>
      <w:r w:rsidR="0040400A" w:rsidRPr="00CB4A80">
        <w:rPr>
          <w:rFonts w:ascii="Arial" w:hAnsi="Arial" w:cs="Arial"/>
        </w:rPr>
        <w:t xml:space="preserve">the Proposed Rule’s </w:t>
      </w:r>
      <w:r w:rsidRPr="00CB4A80">
        <w:rPr>
          <w:rFonts w:ascii="Arial" w:hAnsi="Arial" w:cs="Arial"/>
        </w:rPr>
        <w:t xml:space="preserve">attempts to </w:t>
      </w:r>
      <w:r w:rsidRPr="00FB453B">
        <w:rPr>
          <w:rFonts w:ascii="Arial" w:hAnsi="Arial" w:cs="Arial"/>
        </w:rPr>
        <w:t xml:space="preserve">“balance flexibility for insurers, L&amp;H MGAs and sub-MGAs to negotiate their role in the distribution” </w:t>
      </w:r>
      <w:r w:rsidR="0057253C" w:rsidRPr="00CB4A80">
        <w:rPr>
          <w:rFonts w:ascii="Arial" w:hAnsi="Arial" w:cs="Arial"/>
        </w:rPr>
        <w:t xml:space="preserve">often </w:t>
      </w:r>
      <w:r w:rsidR="00EF650A">
        <w:rPr>
          <w:rFonts w:ascii="Arial" w:hAnsi="Arial" w:cs="Arial"/>
        </w:rPr>
        <w:t>results in</w:t>
      </w:r>
      <w:r w:rsidR="00AA37C1" w:rsidRPr="00CB4A80">
        <w:rPr>
          <w:rFonts w:ascii="Arial" w:hAnsi="Arial" w:cs="Arial"/>
        </w:rPr>
        <w:t xml:space="preserve"> a </w:t>
      </w:r>
      <w:r w:rsidR="0057253C" w:rsidRPr="00CB4A80">
        <w:rPr>
          <w:rFonts w:ascii="Arial" w:hAnsi="Arial" w:cs="Arial"/>
        </w:rPr>
        <w:t>duplicat</w:t>
      </w:r>
      <w:r w:rsidR="0040400A" w:rsidRPr="00CB4A80">
        <w:rPr>
          <w:rFonts w:ascii="Arial" w:hAnsi="Arial" w:cs="Arial"/>
        </w:rPr>
        <w:t>ion</w:t>
      </w:r>
      <w:r w:rsidR="0057253C" w:rsidRPr="00CB4A80">
        <w:rPr>
          <w:rFonts w:ascii="Arial" w:hAnsi="Arial" w:cs="Arial"/>
        </w:rPr>
        <w:t xml:space="preserve"> </w:t>
      </w:r>
      <w:r w:rsidR="0040400A" w:rsidRPr="00CB4A80">
        <w:rPr>
          <w:rFonts w:ascii="Arial" w:hAnsi="Arial" w:cs="Arial"/>
        </w:rPr>
        <w:t>of</w:t>
      </w:r>
      <w:r w:rsidR="00CA424D">
        <w:rPr>
          <w:rFonts w:ascii="Arial" w:hAnsi="Arial" w:cs="Arial"/>
        </w:rPr>
        <w:t xml:space="preserve"> </w:t>
      </w:r>
      <w:r w:rsidR="0057253C" w:rsidRPr="00CB4A80">
        <w:rPr>
          <w:rFonts w:ascii="Arial" w:hAnsi="Arial" w:cs="Arial"/>
        </w:rPr>
        <w:t xml:space="preserve">responsibilities </w:t>
      </w:r>
      <w:r w:rsidR="00CA424D">
        <w:rPr>
          <w:rFonts w:ascii="Arial" w:hAnsi="Arial" w:cs="Arial"/>
        </w:rPr>
        <w:t>for</w:t>
      </w:r>
      <w:r w:rsidR="0057253C" w:rsidRPr="00CB4A80">
        <w:rPr>
          <w:rFonts w:ascii="Arial" w:hAnsi="Arial" w:cs="Arial"/>
        </w:rPr>
        <w:t xml:space="preserve"> MGAs </w:t>
      </w:r>
      <w:r w:rsidR="00CA424D">
        <w:rPr>
          <w:rFonts w:ascii="Arial" w:hAnsi="Arial" w:cs="Arial"/>
        </w:rPr>
        <w:t>and</w:t>
      </w:r>
      <w:r w:rsidR="0040400A" w:rsidRPr="00CB4A80">
        <w:rPr>
          <w:rFonts w:ascii="Arial" w:hAnsi="Arial" w:cs="Arial"/>
        </w:rPr>
        <w:t xml:space="preserve"> </w:t>
      </w:r>
      <w:r w:rsidR="0057253C" w:rsidRPr="00CB4A80">
        <w:rPr>
          <w:rFonts w:ascii="Arial" w:hAnsi="Arial" w:cs="Arial"/>
        </w:rPr>
        <w:t>insurers</w:t>
      </w:r>
      <w:r w:rsidR="00DB06B7" w:rsidRPr="00CB4A80">
        <w:rPr>
          <w:rFonts w:ascii="Arial" w:hAnsi="Arial" w:cs="Arial"/>
        </w:rPr>
        <w:t xml:space="preserve"> which</w:t>
      </w:r>
      <w:r w:rsidR="008E39ED">
        <w:rPr>
          <w:rFonts w:ascii="Arial" w:hAnsi="Arial" w:cs="Arial"/>
        </w:rPr>
        <w:t xml:space="preserve"> could</w:t>
      </w:r>
      <w:r w:rsidR="00DB06B7" w:rsidRPr="00CB4A80">
        <w:rPr>
          <w:rFonts w:ascii="Arial" w:hAnsi="Arial" w:cs="Arial"/>
        </w:rPr>
        <w:t xml:space="preserve"> lead </w:t>
      </w:r>
      <w:r w:rsidR="00711D50">
        <w:rPr>
          <w:rFonts w:ascii="Arial" w:hAnsi="Arial" w:cs="Arial"/>
        </w:rPr>
        <w:t>to an increase in costs, and</w:t>
      </w:r>
      <w:r w:rsidR="00DB06B7" w:rsidRPr="00CB4A80">
        <w:rPr>
          <w:rFonts w:ascii="Arial" w:hAnsi="Arial" w:cs="Arial"/>
        </w:rPr>
        <w:t xml:space="preserve"> confusion as to who is doing what.</w:t>
      </w:r>
      <w:r w:rsidR="002A1973" w:rsidRPr="00CB4A80">
        <w:rPr>
          <w:rFonts w:ascii="Arial" w:hAnsi="Arial" w:cs="Arial"/>
        </w:rPr>
        <w:t xml:space="preserve"> We suggest that each role </w:t>
      </w:r>
      <w:r w:rsidR="00667DBE" w:rsidRPr="00CB4A80">
        <w:rPr>
          <w:rFonts w:ascii="Arial" w:hAnsi="Arial" w:cs="Arial"/>
        </w:rPr>
        <w:t>be</w:t>
      </w:r>
      <w:r w:rsidR="0023497F" w:rsidRPr="00CB4A80">
        <w:rPr>
          <w:rFonts w:ascii="Arial" w:hAnsi="Arial" w:cs="Arial"/>
        </w:rPr>
        <w:t xml:space="preserve"> further </w:t>
      </w:r>
      <w:r w:rsidR="00667DBE" w:rsidRPr="00CB4A80">
        <w:rPr>
          <w:rFonts w:ascii="Arial" w:hAnsi="Arial" w:cs="Arial"/>
        </w:rPr>
        <w:t>clarified,</w:t>
      </w:r>
      <w:r w:rsidR="0023497F" w:rsidRPr="00CB4A80">
        <w:rPr>
          <w:rFonts w:ascii="Arial" w:hAnsi="Arial" w:cs="Arial"/>
        </w:rPr>
        <w:t xml:space="preserve"> </w:t>
      </w:r>
      <w:r w:rsidR="005F5C7D" w:rsidRPr="00CB4A80">
        <w:rPr>
          <w:rFonts w:ascii="Arial" w:hAnsi="Arial" w:cs="Arial"/>
        </w:rPr>
        <w:t>and</w:t>
      </w:r>
      <w:r w:rsidR="0023497F" w:rsidRPr="00CB4A80">
        <w:rPr>
          <w:rFonts w:ascii="Arial" w:hAnsi="Arial" w:cs="Arial"/>
        </w:rPr>
        <w:t xml:space="preserve"> </w:t>
      </w:r>
      <w:r w:rsidR="00505D86" w:rsidRPr="00CB4A80">
        <w:rPr>
          <w:rFonts w:ascii="Arial" w:hAnsi="Arial" w:cs="Arial"/>
        </w:rPr>
        <w:t>to the extent</w:t>
      </w:r>
      <w:r w:rsidR="00FC732E">
        <w:rPr>
          <w:rFonts w:ascii="Arial" w:hAnsi="Arial" w:cs="Arial"/>
        </w:rPr>
        <w:t xml:space="preserve"> </w:t>
      </w:r>
      <w:r w:rsidR="00505D86" w:rsidRPr="00CB4A80">
        <w:rPr>
          <w:rFonts w:ascii="Arial" w:hAnsi="Arial" w:cs="Arial"/>
        </w:rPr>
        <w:t xml:space="preserve">possible, </w:t>
      </w:r>
      <w:r w:rsidR="00667DBE" w:rsidRPr="00CB4A80">
        <w:rPr>
          <w:rFonts w:ascii="Arial" w:hAnsi="Arial" w:cs="Arial"/>
        </w:rPr>
        <w:t xml:space="preserve">any </w:t>
      </w:r>
      <w:r w:rsidR="0023497F" w:rsidRPr="00CB4A80">
        <w:rPr>
          <w:rFonts w:ascii="Arial" w:hAnsi="Arial" w:cs="Arial"/>
        </w:rPr>
        <w:t xml:space="preserve">duplication </w:t>
      </w:r>
      <w:r w:rsidR="005F5C7D" w:rsidRPr="00CB4A80">
        <w:rPr>
          <w:rFonts w:ascii="Arial" w:hAnsi="Arial" w:cs="Arial"/>
        </w:rPr>
        <w:t>of obligations</w:t>
      </w:r>
      <w:r w:rsidR="0073293F">
        <w:rPr>
          <w:rFonts w:ascii="Arial" w:hAnsi="Arial" w:cs="Arial"/>
        </w:rPr>
        <w:t xml:space="preserve"> </w:t>
      </w:r>
      <w:r w:rsidR="008169DF">
        <w:rPr>
          <w:rFonts w:ascii="Arial" w:hAnsi="Arial" w:cs="Arial"/>
        </w:rPr>
        <w:t>is</w:t>
      </w:r>
      <w:r w:rsidR="00667DBE" w:rsidRPr="00CB4A80">
        <w:rPr>
          <w:rFonts w:ascii="Arial" w:hAnsi="Arial" w:cs="Arial"/>
        </w:rPr>
        <w:t xml:space="preserve"> removed</w:t>
      </w:r>
      <w:r w:rsidR="0023497F" w:rsidRPr="00CB4A80">
        <w:rPr>
          <w:rFonts w:ascii="Arial" w:hAnsi="Arial" w:cs="Arial"/>
        </w:rPr>
        <w:t>.</w:t>
      </w:r>
      <w:r w:rsidR="00001994">
        <w:rPr>
          <w:rFonts w:ascii="Arial" w:hAnsi="Arial" w:cs="Arial"/>
        </w:rPr>
        <w:t xml:space="preserve"> </w:t>
      </w:r>
      <w:r w:rsidR="00711D50">
        <w:rPr>
          <w:rFonts w:ascii="Arial" w:hAnsi="Arial" w:cs="Arial"/>
        </w:rPr>
        <w:br/>
      </w:r>
      <w:r w:rsidR="00001994">
        <w:rPr>
          <w:rFonts w:ascii="Arial" w:hAnsi="Arial" w:cs="Arial"/>
        </w:rPr>
        <w:t xml:space="preserve">However, </w:t>
      </w:r>
      <w:r w:rsidR="00001994" w:rsidRPr="00001994">
        <w:rPr>
          <w:rFonts w:ascii="Arial" w:hAnsi="Arial" w:cs="Arial"/>
        </w:rPr>
        <w:t>we acknowledge that there could also be some shared responsibilities.</w:t>
      </w:r>
    </w:p>
    <w:p w14:paraId="279D4476" w14:textId="77777777" w:rsidR="009471CC" w:rsidRPr="00CB4A80" w:rsidRDefault="009471CC" w:rsidP="00911877">
      <w:pPr>
        <w:pStyle w:val="NoSpacing"/>
        <w:spacing w:line="276" w:lineRule="auto"/>
        <w:ind w:left="363"/>
        <w:rPr>
          <w:rFonts w:ascii="Arial" w:hAnsi="Arial" w:cs="Arial"/>
        </w:rPr>
      </w:pPr>
    </w:p>
    <w:p w14:paraId="6BAC6E34" w14:textId="66835358" w:rsidR="009471CC" w:rsidRPr="00CB4A80" w:rsidRDefault="008E7B97" w:rsidP="00911877">
      <w:pPr>
        <w:pStyle w:val="NoSpacing"/>
        <w:numPr>
          <w:ilvl w:val="0"/>
          <w:numId w:val="19"/>
        </w:numPr>
        <w:spacing w:after="120" w:line="276" w:lineRule="auto"/>
        <w:ind w:left="357" w:hanging="357"/>
        <w:rPr>
          <w:rFonts w:ascii="Arial" w:hAnsi="Arial" w:cs="Arial"/>
        </w:rPr>
      </w:pPr>
      <w:r w:rsidRPr="00CB4A80">
        <w:rPr>
          <w:rFonts w:ascii="Arial" w:hAnsi="Arial" w:cs="Arial"/>
        </w:rPr>
        <w:t>Clarity of rule</w:t>
      </w:r>
      <w:r w:rsidR="009471CC" w:rsidRPr="00CB4A80">
        <w:rPr>
          <w:rFonts w:ascii="Arial" w:hAnsi="Arial" w:cs="Arial"/>
        </w:rPr>
        <w:t>:</w:t>
      </w:r>
    </w:p>
    <w:p w14:paraId="09CBF156" w14:textId="1491F627" w:rsidR="008B6ABA" w:rsidRPr="00CB4A80" w:rsidRDefault="00F570E0" w:rsidP="00911877">
      <w:pPr>
        <w:pStyle w:val="NoSpacing"/>
        <w:spacing w:line="276" w:lineRule="auto"/>
        <w:ind w:left="720"/>
        <w:rPr>
          <w:rFonts w:ascii="Arial" w:hAnsi="Arial" w:cs="Arial"/>
        </w:rPr>
      </w:pPr>
      <w:r>
        <w:rPr>
          <w:rFonts w:ascii="Arial" w:hAnsi="Arial" w:cs="Arial"/>
        </w:rPr>
        <w:t>Further to the response</w:t>
      </w:r>
      <w:r w:rsidR="009471CC" w:rsidRPr="00CB4A80">
        <w:rPr>
          <w:rFonts w:ascii="Arial" w:hAnsi="Arial" w:cs="Arial"/>
        </w:rPr>
        <w:t xml:space="preserve"> captured in </w:t>
      </w:r>
      <w:r w:rsidR="000F49BC">
        <w:rPr>
          <w:rFonts w:ascii="Arial" w:hAnsi="Arial" w:cs="Arial"/>
        </w:rPr>
        <w:t xml:space="preserve">question </w:t>
      </w:r>
      <w:r w:rsidR="00F82C79">
        <w:rPr>
          <w:rFonts w:ascii="Arial" w:hAnsi="Arial" w:cs="Arial"/>
        </w:rPr>
        <w:t>#1</w:t>
      </w:r>
      <w:r w:rsidR="00D31603" w:rsidRPr="00CB4A80">
        <w:rPr>
          <w:rFonts w:ascii="Arial" w:hAnsi="Arial" w:cs="Arial"/>
        </w:rPr>
        <w:t xml:space="preserve">, </w:t>
      </w:r>
      <w:r w:rsidR="00932222" w:rsidRPr="00CB4A80">
        <w:rPr>
          <w:rFonts w:ascii="Arial" w:hAnsi="Arial" w:cs="Arial"/>
        </w:rPr>
        <w:t xml:space="preserve">we suggest that each role be </w:t>
      </w:r>
      <w:r w:rsidR="003A0A37" w:rsidRPr="00CB4A80">
        <w:rPr>
          <w:rFonts w:ascii="Arial" w:hAnsi="Arial" w:cs="Arial"/>
        </w:rPr>
        <w:t xml:space="preserve">clearly </w:t>
      </w:r>
      <w:r w:rsidR="00B16CAE" w:rsidRPr="00CB4A80">
        <w:rPr>
          <w:rFonts w:ascii="Arial" w:hAnsi="Arial" w:cs="Arial"/>
        </w:rPr>
        <w:t>defined,</w:t>
      </w:r>
      <w:r w:rsidR="003A0A37" w:rsidRPr="00CB4A80">
        <w:rPr>
          <w:rFonts w:ascii="Arial" w:hAnsi="Arial" w:cs="Arial"/>
        </w:rPr>
        <w:t xml:space="preserve"> and</w:t>
      </w:r>
      <w:r w:rsidR="00B16CAE" w:rsidRPr="00CB4A80">
        <w:rPr>
          <w:rFonts w:ascii="Arial" w:hAnsi="Arial" w:cs="Arial"/>
        </w:rPr>
        <w:t xml:space="preserve"> the </w:t>
      </w:r>
      <w:r w:rsidR="003A0A37" w:rsidRPr="00CB4A80">
        <w:rPr>
          <w:rFonts w:ascii="Arial" w:hAnsi="Arial" w:cs="Arial"/>
        </w:rPr>
        <w:t xml:space="preserve">duplication </w:t>
      </w:r>
      <w:r w:rsidR="00B16CAE" w:rsidRPr="00CB4A80">
        <w:rPr>
          <w:rFonts w:ascii="Arial" w:hAnsi="Arial" w:cs="Arial"/>
        </w:rPr>
        <w:t xml:space="preserve">of responsibilities </w:t>
      </w:r>
      <w:r w:rsidR="003A0A37" w:rsidRPr="00CB4A80">
        <w:rPr>
          <w:rFonts w:ascii="Arial" w:hAnsi="Arial" w:cs="Arial"/>
        </w:rPr>
        <w:t>be removed.</w:t>
      </w:r>
      <w:r w:rsidR="00CE26AC" w:rsidRPr="00CB4A80">
        <w:rPr>
          <w:rFonts w:ascii="Arial" w:hAnsi="Arial" w:cs="Arial"/>
        </w:rPr>
        <w:t xml:space="preserve"> Removing such</w:t>
      </w:r>
      <w:r w:rsidR="00911877">
        <w:rPr>
          <w:rFonts w:ascii="Arial" w:hAnsi="Arial" w:cs="Arial"/>
        </w:rPr>
        <w:t xml:space="preserve"> </w:t>
      </w:r>
      <w:r w:rsidR="001A3A58" w:rsidRPr="00CB4A80">
        <w:rPr>
          <w:rFonts w:ascii="Arial" w:hAnsi="Arial" w:cs="Arial"/>
        </w:rPr>
        <w:t>redundancies</w:t>
      </w:r>
      <w:r w:rsidR="00CE26AC" w:rsidRPr="00CB4A80">
        <w:rPr>
          <w:rFonts w:ascii="Arial" w:hAnsi="Arial" w:cs="Arial"/>
        </w:rPr>
        <w:t xml:space="preserve"> </w:t>
      </w:r>
      <w:r w:rsidR="001A3A58" w:rsidRPr="00CB4A80">
        <w:rPr>
          <w:rFonts w:ascii="Arial" w:hAnsi="Arial" w:cs="Arial"/>
        </w:rPr>
        <w:t xml:space="preserve">will increase accountability, efficiency and reduce the risk of </w:t>
      </w:r>
      <w:r w:rsidR="00F82C79">
        <w:rPr>
          <w:rFonts w:ascii="Arial" w:hAnsi="Arial" w:cs="Arial"/>
        </w:rPr>
        <w:t xml:space="preserve">unintentional </w:t>
      </w:r>
      <w:r w:rsidR="002576F5" w:rsidRPr="00CB4A80">
        <w:rPr>
          <w:rFonts w:ascii="Arial" w:hAnsi="Arial" w:cs="Arial"/>
        </w:rPr>
        <w:t>compliance gaps amongst the parties.</w:t>
      </w:r>
    </w:p>
    <w:p w14:paraId="4E91C05D" w14:textId="77777777" w:rsidR="008B6ABA" w:rsidRPr="00CB4A80" w:rsidRDefault="008B6ABA" w:rsidP="00911877">
      <w:pPr>
        <w:pStyle w:val="NoSpacing"/>
        <w:spacing w:line="276" w:lineRule="auto"/>
        <w:ind w:left="720"/>
        <w:rPr>
          <w:rFonts w:ascii="Arial" w:hAnsi="Arial" w:cs="Arial"/>
        </w:rPr>
      </w:pPr>
    </w:p>
    <w:p w14:paraId="6A2A1675" w14:textId="7CEBD420" w:rsidR="009471CC" w:rsidRPr="00CB4A80" w:rsidRDefault="001D33A3" w:rsidP="00911877">
      <w:pPr>
        <w:pStyle w:val="NoSpacing"/>
        <w:spacing w:line="276" w:lineRule="auto"/>
        <w:ind w:left="720"/>
        <w:rPr>
          <w:rFonts w:ascii="Arial" w:hAnsi="Arial" w:cs="Arial"/>
        </w:rPr>
      </w:pPr>
      <w:r>
        <w:rPr>
          <w:rFonts w:ascii="Arial" w:hAnsi="Arial" w:cs="Arial"/>
        </w:rPr>
        <w:t>We suggest t</w:t>
      </w:r>
      <w:r w:rsidR="008C4A0B" w:rsidRPr="00CB4A80">
        <w:rPr>
          <w:rFonts w:ascii="Arial" w:hAnsi="Arial" w:cs="Arial"/>
        </w:rPr>
        <w:t xml:space="preserve">he use of “association” </w:t>
      </w:r>
      <w:r w:rsidR="00C81ADE" w:rsidRPr="00CB4A80">
        <w:rPr>
          <w:rFonts w:ascii="Arial" w:hAnsi="Arial" w:cs="Arial"/>
        </w:rPr>
        <w:t xml:space="preserve">or “associated” </w:t>
      </w:r>
      <w:r w:rsidR="008C4A0B" w:rsidRPr="00CB4A80">
        <w:rPr>
          <w:rFonts w:ascii="Arial" w:hAnsi="Arial" w:cs="Arial"/>
        </w:rPr>
        <w:t xml:space="preserve">should be further clarified in the Proposed </w:t>
      </w:r>
      <w:r w:rsidRPr="00CB4A80">
        <w:rPr>
          <w:rFonts w:ascii="Arial" w:hAnsi="Arial" w:cs="Arial"/>
        </w:rPr>
        <w:t>Rule</w:t>
      </w:r>
      <w:r w:rsidR="008C57B4">
        <w:rPr>
          <w:rFonts w:ascii="Arial" w:hAnsi="Arial" w:cs="Arial"/>
        </w:rPr>
        <w:t>,</w:t>
      </w:r>
      <w:r>
        <w:rPr>
          <w:rFonts w:ascii="Arial" w:hAnsi="Arial" w:cs="Arial"/>
        </w:rPr>
        <w:t xml:space="preserve"> or</w:t>
      </w:r>
      <w:r w:rsidR="00A06D19" w:rsidRPr="00CB4A80">
        <w:rPr>
          <w:rFonts w:ascii="Arial" w:hAnsi="Arial" w:cs="Arial"/>
        </w:rPr>
        <w:t xml:space="preserve"> removed</w:t>
      </w:r>
      <w:r w:rsidR="008C57B4">
        <w:rPr>
          <w:rFonts w:ascii="Arial" w:hAnsi="Arial" w:cs="Arial"/>
        </w:rPr>
        <w:t>,</w:t>
      </w:r>
      <w:r w:rsidR="00A06D19" w:rsidRPr="00CB4A80">
        <w:rPr>
          <w:rFonts w:ascii="Arial" w:hAnsi="Arial" w:cs="Arial"/>
        </w:rPr>
        <w:t xml:space="preserve"> </w:t>
      </w:r>
      <w:r w:rsidR="009B2391" w:rsidRPr="00CB4A80">
        <w:rPr>
          <w:rFonts w:ascii="Arial" w:hAnsi="Arial" w:cs="Arial"/>
        </w:rPr>
        <w:t>if</w:t>
      </w:r>
      <w:r w:rsidR="00A06D19" w:rsidRPr="00CB4A80">
        <w:rPr>
          <w:rFonts w:ascii="Arial" w:hAnsi="Arial" w:cs="Arial"/>
        </w:rPr>
        <w:t xml:space="preserve"> being used interchangeably with “authorized”</w:t>
      </w:r>
      <w:r w:rsidR="009B2391" w:rsidRPr="00CB4A80">
        <w:rPr>
          <w:rFonts w:ascii="Arial" w:hAnsi="Arial" w:cs="Arial"/>
        </w:rPr>
        <w:t xml:space="preserve"> or</w:t>
      </w:r>
      <w:r w:rsidR="00911877">
        <w:rPr>
          <w:rFonts w:ascii="Arial" w:hAnsi="Arial" w:cs="Arial"/>
        </w:rPr>
        <w:t xml:space="preserve"> </w:t>
      </w:r>
      <w:r w:rsidR="009B2391" w:rsidRPr="00CB4A80">
        <w:rPr>
          <w:rFonts w:ascii="Arial" w:hAnsi="Arial" w:cs="Arial"/>
        </w:rPr>
        <w:t>“contracted”</w:t>
      </w:r>
      <w:r w:rsidR="008C4A0B" w:rsidRPr="00CB4A80">
        <w:rPr>
          <w:rFonts w:ascii="Arial" w:hAnsi="Arial" w:cs="Arial"/>
        </w:rPr>
        <w:t>.</w:t>
      </w:r>
      <w:r w:rsidR="00F42372" w:rsidRPr="00CB4A80">
        <w:rPr>
          <w:rFonts w:ascii="Arial" w:hAnsi="Arial" w:cs="Arial"/>
        </w:rPr>
        <w:t xml:space="preserve"> MGAs and agents can only be authorized </w:t>
      </w:r>
      <w:r w:rsidR="009B2391" w:rsidRPr="00CB4A80">
        <w:rPr>
          <w:rFonts w:ascii="Arial" w:hAnsi="Arial" w:cs="Arial"/>
        </w:rPr>
        <w:t xml:space="preserve">to distribute an insurer’s product </w:t>
      </w:r>
      <w:r w:rsidR="007513E6">
        <w:rPr>
          <w:rFonts w:ascii="Arial" w:hAnsi="Arial" w:cs="Arial"/>
        </w:rPr>
        <w:br/>
      </w:r>
      <w:r w:rsidR="00F42372" w:rsidRPr="00CB4A80">
        <w:rPr>
          <w:rFonts w:ascii="Arial" w:hAnsi="Arial" w:cs="Arial"/>
        </w:rPr>
        <w:t>by way of a contract</w:t>
      </w:r>
      <w:r w:rsidR="00BF67A3" w:rsidRPr="00CB4A80">
        <w:rPr>
          <w:rFonts w:ascii="Arial" w:hAnsi="Arial" w:cs="Arial"/>
        </w:rPr>
        <w:t>;</w:t>
      </w:r>
      <w:r w:rsidR="00F42372" w:rsidRPr="00CB4A80">
        <w:rPr>
          <w:rFonts w:ascii="Arial" w:hAnsi="Arial" w:cs="Arial"/>
        </w:rPr>
        <w:t xml:space="preserve"> </w:t>
      </w:r>
      <w:r w:rsidR="001A7E3B" w:rsidRPr="00CB4A80">
        <w:rPr>
          <w:rFonts w:ascii="Arial" w:hAnsi="Arial" w:cs="Arial"/>
        </w:rPr>
        <w:t xml:space="preserve">“association” or </w:t>
      </w:r>
      <w:r w:rsidR="00F42372" w:rsidRPr="00CB4A80">
        <w:rPr>
          <w:rFonts w:ascii="Arial" w:hAnsi="Arial" w:cs="Arial"/>
        </w:rPr>
        <w:t>“</w:t>
      </w:r>
      <w:r w:rsidR="00BF67A3" w:rsidRPr="00CB4A80">
        <w:rPr>
          <w:rFonts w:ascii="Arial" w:hAnsi="Arial" w:cs="Arial"/>
        </w:rPr>
        <w:t>a</w:t>
      </w:r>
      <w:r w:rsidR="00F42372" w:rsidRPr="00CB4A80">
        <w:rPr>
          <w:rFonts w:ascii="Arial" w:hAnsi="Arial" w:cs="Arial"/>
        </w:rPr>
        <w:t xml:space="preserve">ssociated” </w:t>
      </w:r>
      <w:r w:rsidR="00D13F86">
        <w:rPr>
          <w:rFonts w:ascii="Arial" w:hAnsi="Arial" w:cs="Arial"/>
        </w:rPr>
        <w:t xml:space="preserve">can be subjective, </w:t>
      </w:r>
      <w:r w:rsidR="00804D00">
        <w:rPr>
          <w:rFonts w:ascii="Arial" w:hAnsi="Arial" w:cs="Arial"/>
        </w:rPr>
        <w:t xml:space="preserve">and not </w:t>
      </w:r>
      <w:r w:rsidR="007513E6">
        <w:rPr>
          <w:rFonts w:ascii="Arial" w:hAnsi="Arial" w:cs="Arial"/>
        </w:rPr>
        <w:br/>
      </w:r>
      <w:r w:rsidR="00804D00">
        <w:rPr>
          <w:rFonts w:ascii="Arial" w:hAnsi="Arial" w:cs="Arial"/>
        </w:rPr>
        <w:t>necessarily binding.</w:t>
      </w:r>
    </w:p>
    <w:p w14:paraId="7B58349A" w14:textId="77777777" w:rsidR="008B6ABA" w:rsidRPr="00CB4A80" w:rsidRDefault="008B6ABA" w:rsidP="008169DF">
      <w:pPr>
        <w:pStyle w:val="NoSpacing"/>
        <w:spacing w:line="276" w:lineRule="auto"/>
        <w:ind w:left="1440"/>
        <w:rPr>
          <w:rFonts w:ascii="Arial" w:hAnsi="Arial" w:cs="Arial"/>
        </w:rPr>
      </w:pPr>
    </w:p>
    <w:p w14:paraId="12523802" w14:textId="222E501F" w:rsidR="008B6ABA" w:rsidRDefault="00557A6E" w:rsidP="00911877">
      <w:pPr>
        <w:pStyle w:val="NoSpacing"/>
        <w:spacing w:line="276" w:lineRule="auto"/>
        <w:ind w:left="720"/>
        <w:rPr>
          <w:rFonts w:ascii="Arial" w:hAnsi="Arial" w:cs="Arial"/>
        </w:rPr>
      </w:pPr>
      <w:r w:rsidRPr="00CB4A80">
        <w:rPr>
          <w:rFonts w:ascii="Arial" w:hAnsi="Arial" w:cs="Arial"/>
        </w:rPr>
        <w:lastRenderedPageBreak/>
        <w:t xml:space="preserve">We suggest removing multiple </w:t>
      </w:r>
      <w:r w:rsidR="00DF49B4">
        <w:rPr>
          <w:rFonts w:ascii="Arial" w:hAnsi="Arial" w:cs="Arial"/>
        </w:rPr>
        <w:t>expiry/</w:t>
      </w:r>
      <w:r w:rsidRPr="00CB4A80">
        <w:rPr>
          <w:rFonts w:ascii="Arial" w:hAnsi="Arial" w:cs="Arial"/>
        </w:rPr>
        <w:t>renewal date</w:t>
      </w:r>
      <w:r w:rsidR="00600C63" w:rsidRPr="00CB4A80">
        <w:rPr>
          <w:rFonts w:ascii="Arial" w:hAnsi="Arial" w:cs="Arial"/>
        </w:rPr>
        <w:t xml:space="preserve"> possibilities</w:t>
      </w:r>
      <w:r w:rsidRPr="00CB4A80">
        <w:rPr>
          <w:rFonts w:ascii="Arial" w:hAnsi="Arial" w:cs="Arial"/>
        </w:rPr>
        <w:t xml:space="preserve"> for MGA licences</w:t>
      </w:r>
      <w:r w:rsidR="00B522B9">
        <w:rPr>
          <w:rFonts w:ascii="Arial" w:hAnsi="Arial" w:cs="Arial"/>
        </w:rPr>
        <w:t>,</w:t>
      </w:r>
      <w:r w:rsidR="00980A05">
        <w:rPr>
          <w:rFonts w:ascii="Arial" w:hAnsi="Arial" w:cs="Arial"/>
        </w:rPr>
        <w:t xml:space="preserve"> as</w:t>
      </w:r>
      <w:r w:rsidR="00B522B9">
        <w:rPr>
          <w:rFonts w:ascii="Arial" w:hAnsi="Arial" w:cs="Arial"/>
        </w:rPr>
        <w:t xml:space="preserve"> </w:t>
      </w:r>
      <w:r w:rsidR="00561B66" w:rsidRPr="00CB4A80">
        <w:rPr>
          <w:rFonts w:ascii="Arial" w:hAnsi="Arial" w:cs="Arial"/>
        </w:rPr>
        <w:t>t</w:t>
      </w:r>
      <w:r w:rsidR="00600C63" w:rsidRPr="00CB4A80">
        <w:rPr>
          <w:rFonts w:ascii="Arial" w:hAnsi="Arial" w:cs="Arial"/>
        </w:rPr>
        <w:t xml:space="preserve">his </w:t>
      </w:r>
      <w:r w:rsidR="000F66DD">
        <w:rPr>
          <w:rFonts w:ascii="Arial" w:hAnsi="Arial" w:cs="Arial"/>
        </w:rPr>
        <w:t xml:space="preserve">will lead to </w:t>
      </w:r>
      <w:r w:rsidR="00600C63" w:rsidRPr="00CB4A80">
        <w:rPr>
          <w:rFonts w:ascii="Arial" w:hAnsi="Arial" w:cs="Arial"/>
        </w:rPr>
        <w:t>confusi</w:t>
      </w:r>
      <w:r w:rsidR="000F66DD">
        <w:rPr>
          <w:rFonts w:ascii="Arial" w:hAnsi="Arial" w:cs="Arial"/>
        </w:rPr>
        <w:t>on</w:t>
      </w:r>
      <w:r w:rsidR="00600C63" w:rsidRPr="00CB4A80">
        <w:rPr>
          <w:rFonts w:ascii="Arial" w:hAnsi="Arial" w:cs="Arial"/>
        </w:rPr>
        <w:t xml:space="preserve"> and </w:t>
      </w:r>
      <w:r w:rsidR="000F66DD">
        <w:rPr>
          <w:rFonts w:ascii="Arial" w:hAnsi="Arial" w:cs="Arial"/>
        </w:rPr>
        <w:t>will</w:t>
      </w:r>
      <w:r w:rsidR="002A0C82">
        <w:rPr>
          <w:rFonts w:ascii="Arial" w:hAnsi="Arial" w:cs="Arial"/>
        </w:rPr>
        <w:t xml:space="preserve"> </w:t>
      </w:r>
      <w:r w:rsidR="0025276C">
        <w:rPr>
          <w:rFonts w:ascii="Arial" w:hAnsi="Arial" w:cs="Arial"/>
        </w:rPr>
        <w:t xml:space="preserve">be </w:t>
      </w:r>
      <w:r w:rsidR="00600C63" w:rsidRPr="00CB4A80">
        <w:rPr>
          <w:rFonts w:ascii="Arial" w:hAnsi="Arial" w:cs="Arial"/>
        </w:rPr>
        <w:t>diffi</w:t>
      </w:r>
      <w:r w:rsidR="00677E8A" w:rsidRPr="00CB4A80">
        <w:rPr>
          <w:rFonts w:ascii="Arial" w:hAnsi="Arial" w:cs="Arial"/>
        </w:rPr>
        <w:t>cult to manage</w:t>
      </w:r>
      <w:r w:rsidR="0025276C">
        <w:rPr>
          <w:rFonts w:ascii="Arial" w:hAnsi="Arial" w:cs="Arial"/>
        </w:rPr>
        <w:t xml:space="preserve"> operationally</w:t>
      </w:r>
      <w:r w:rsidR="00561B66" w:rsidRPr="00CB4A80">
        <w:rPr>
          <w:rFonts w:ascii="Arial" w:hAnsi="Arial" w:cs="Arial"/>
        </w:rPr>
        <w:t>. We recommend a clear</w:t>
      </w:r>
      <w:r w:rsidR="007C5425">
        <w:rPr>
          <w:rFonts w:ascii="Arial" w:hAnsi="Arial" w:cs="Arial"/>
        </w:rPr>
        <w:t>, consistent</w:t>
      </w:r>
      <w:r w:rsidR="00CB4A80" w:rsidRPr="00CB4A80">
        <w:rPr>
          <w:rFonts w:ascii="Arial" w:hAnsi="Arial" w:cs="Arial"/>
        </w:rPr>
        <w:t xml:space="preserve"> expiry</w:t>
      </w:r>
      <w:r w:rsidR="00DF49B4">
        <w:rPr>
          <w:rFonts w:ascii="Arial" w:hAnsi="Arial" w:cs="Arial"/>
        </w:rPr>
        <w:t>/renewal</w:t>
      </w:r>
      <w:r w:rsidR="00CB4A80" w:rsidRPr="00CB4A80">
        <w:rPr>
          <w:rFonts w:ascii="Arial" w:hAnsi="Arial" w:cs="Arial"/>
        </w:rPr>
        <w:t xml:space="preserve"> date be communicated for each MGA licence</w:t>
      </w:r>
      <w:r w:rsidR="00C13106">
        <w:rPr>
          <w:rFonts w:ascii="Arial" w:hAnsi="Arial" w:cs="Arial"/>
        </w:rPr>
        <w:t xml:space="preserve"> issued</w:t>
      </w:r>
      <w:r w:rsidR="00CB4A80" w:rsidRPr="00CB4A80">
        <w:rPr>
          <w:rFonts w:ascii="Arial" w:hAnsi="Arial" w:cs="Arial"/>
        </w:rPr>
        <w:t>.</w:t>
      </w:r>
    </w:p>
    <w:p w14:paraId="7B6AC60A" w14:textId="315FEA95" w:rsidR="00257375" w:rsidRDefault="00301D96" w:rsidP="00911877">
      <w:pPr>
        <w:pStyle w:val="NoSpacing"/>
        <w:spacing w:line="276" w:lineRule="auto"/>
        <w:rPr>
          <w:rFonts w:ascii="Arial" w:hAnsi="Arial" w:cs="Arial"/>
        </w:rPr>
      </w:pPr>
      <w:r>
        <w:rPr>
          <w:rFonts w:ascii="Arial" w:hAnsi="Arial" w:cs="Arial"/>
        </w:rPr>
        <w:tab/>
      </w:r>
    </w:p>
    <w:p w14:paraId="57902798" w14:textId="7E35BB68" w:rsidR="00301D96" w:rsidRDefault="000516C8" w:rsidP="007E32EA">
      <w:pPr>
        <w:pStyle w:val="NoSpacing"/>
        <w:spacing w:line="276" w:lineRule="auto"/>
        <w:ind w:left="720"/>
        <w:rPr>
          <w:rFonts w:ascii="Arial" w:hAnsi="Arial" w:cs="Arial"/>
        </w:rPr>
      </w:pPr>
      <w:r>
        <w:rPr>
          <w:rFonts w:ascii="Arial" w:hAnsi="Arial" w:cs="Arial"/>
        </w:rPr>
        <w:t xml:space="preserve">We suggest </w:t>
      </w:r>
      <w:r w:rsidR="004A5F6D">
        <w:rPr>
          <w:rFonts w:ascii="Arial" w:hAnsi="Arial" w:cs="Arial"/>
        </w:rPr>
        <w:t xml:space="preserve">further clarity be provided </w:t>
      </w:r>
      <w:r w:rsidR="009B6D3C">
        <w:rPr>
          <w:rFonts w:ascii="Arial" w:hAnsi="Arial" w:cs="Arial"/>
        </w:rPr>
        <w:t>in relation</w:t>
      </w:r>
      <w:r w:rsidR="004A5F6D">
        <w:rPr>
          <w:rFonts w:ascii="Arial" w:hAnsi="Arial" w:cs="Arial"/>
        </w:rPr>
        <w:t xml:space="preserve"> to </w:t>
      </w:r>
      <w:r w:rsidR="009B6D3C">
        <w:rPr>
          <w:rFonts w:ascii="Arial" w:hAnsi="Arial" w:cs="Arial"/>
        </w:rPr>
        <w:t xml:space="preserve">the </w:t>
      </w:r>
      <w:r w:rsidR="004A5F6D">
        <w:rPr>
          <w:rFonts w:ascii="Arial" w:hAnsi="Arial" w:cs="Arial"/>
        </w:rPr>
        <w:t xml:space="preserve">liability protections captured </w:t>
      </w:r>
      <w:r w:rsidR="00FC732E">
        <w:rPr>
          <w:rFonts w:ascii="Arial" w:hAnsi="Arial" w:cs="Arial"/>
        </w:rPr>
        <w:br/>
      </w:r>
      <w:r w:rsidR="004A5F6D">
        <w:rPr>
          <w:rFonts w:ascii="Arial" w:hAnsi="Arial" w:cs="Arial"/>
        </w:rPr>
        <w:t xml:space="preserve">in </w:t>
      </w:r>
      <w:r w:rsidR="005872EC">
        <w:rPr>
          <w:rFonts w:ascii="Arial" w:hAnsi="Arial" w:cs="Arial"/>
        </w:rPr>
        <w:t>the Proposed Rule</w:t>
      </w:r>
      <w:r w:rsidR="009B6D3C">
        <w:rPr>
          <w:rFonts w:ascii="Arial" w:hAnsi="Arial" w:cs="Arial"/>
        </w:rPr>
        <w:t xml:space="preserve"> (i.e., </w:t>
      </w:r>
      <w:r w:rsidR="002C6888">
        <w:rPr>
          <w:rFonts w:ascii="Arial" w:hAnsi="Arial" w:cs="Arial"/>
        </w:rPr>
        <w:t xml:space="preserve">context </w:t>
      </w:r>
      <w:r w:rsidR="0005057B">
        <w:rPr>
          <w:rFonts w:ascii="Arial" w:hAnsi="Arial" w:cs="Arial"/>
        </w:rPr>
        <w:t xml:space="preserve">into </w:t>
      </w:r>
      <w:r w:rsidR="002C6888">
        <w:rPr>
          <w:rFonts w:ascii="Arial" w:hAnsi="Arial" w:cs="Arial"/>
        </w:rPr>
        <w:t xml:space="preserve">why </w:t>
      </w:r>
      <w:r w:rsidR="00301D96" w:rsidRPr="00301D96">
        <w:rPr>
          <w:rFonts w:ascii="Arial" w:hAnsi="Arial" w:cs="Arial"/>
        </w:rPr>
        <w:t>an MGA</w:t>
      </w:r>
      <w:r w:rsidR="002C6888">
        <w:rPr>
          <w:rFonts w:ascii="Arial" w:hAnsi="Arial" w:cs="Arial"/>
        </w:rPr>
        <w:t>’s</w:t>
      </w:r>
      <w:r w:rsidR="00301D96" w:rsidRPr="00301D96">
        <w:rPr>
          <w:rFonts w:ascii="Arial" w:hAnsi="Arial" w:cs="Arial"/>
        </w:rPr>
        <w:t xml:space="preserve"> surety bond</w:t>
      </w:r>
      <w:r w:rsidR="002C6888">
        <w:rPr>
          <w:rFonts w:ascii="Arial" w:hAnsi="Arial" w:cs="Arial"/>
        </w:rPr>
        <w:t xml:space="preserve"> </w:t>
      </w:r>
      <w:r w:rsidR="00123299">
        <w:rPr>
          <w:rFonts w:ascii="Arial" w:hAnsi="Arial" w:cs="Arial"/>
        </w:rPr>
        <w:t>is considered an alternative to carrying E&amp;O insurance, and if opting for E&amp;O</w:t>
      </w:r>
      <w:r w:rsidR="00EB5314">
        <w:rPr>
          <w:rFonts w:ascii="Arial" w:hAnsi="Arial" w:cs="Arial"/>
        </w:rPr>
        <w:t xml:space="preserve"> insurance</w:t>
      </w:r>
      <w:r w:rsidR="00123299">
        <w:rPr>
          <w:rFonts w:ascii="Arial" w:hAnsi="Arial" w:cs="Arial"/>
        </w:rPr>
        <w:t xml:space="preserve">, what amount </w:t>
      </w:r>
      <w:r w:rsidR="00FC732E">
        <w:rPr>
          <w:rFonts w:ascii="Arial" w:hAnsi="Arial" w:cs="Arial"/>
        </w:rPr>
        <w:br/>
      </w:r>
      <w:r w:rsidR="00123299">
        <w:rPr>
          <w:rFonts w:ascii="Arial" w:hAnsi="Arial" w:cs="Arial"/>
        </w:rPr>
        <w:t xml:space="preserve">is required or </w:t>
      </w:r>
      <w:r w:rsidR="00E13220">
        <w:rPr>
          <w:rFonts w:ascii="Arial" w:hAnsi="Arial" w:cs="Arial"/>
        </w:rPr>
        <w:t xml:space="preserve">what is considered </w:t>
      </w:r>
      <w:r w:rsidR="00301D96" w:rsidRPr="00301D96">
        <w:rPr>
          <w:rFonts w:ascii="Arial" w:hAnsi="Arial" w:cs="Arial"/>
        </w:rPr>
        <w:t>“not less than what is reasonable”</w:t>
      </w:r>
      <w:r w:rsidR="0005057B">
        <w:rPr>
          <w:rFonts w:ascii="Arial" w:hAnsi="Arial" w:cs="Arial"/>
        </w:rPr>
        <w:t>)</w:t>
      </w:r>
      <w:r w:rsidR="00301D96" w:rsidRPr="00301D96">
        <w:rPr>
          <w:rFonts w:ascii="Arial" w:hAnsi="Arial" w:cs="Arial"/>
        </w:rPr>
        <w:t>.</w:t>
      </w:r>
    </w:p>
    <w:p w14:paraId="7D57EE5A" w14:textId="77777777" w:rsidR="00301D96" w:rsidRDefault="00301D96" w:rsidP="00911877">
      <w:pPr>
        <w:pStyle w:val="NoSpacing"/>
        <w:spacing w:line="276" w:lineRule="auto"/>
        <w:rPr>
          <w:rFonts w:ascii="Arial" w:hAnsi="Arial" w:cs="Arial"/>
        </w:rPr>
      </w:pPr>
    </w:p>
    <w:p w14:paraId="0CA48D2D" w14:textId="6E637D0A" w:rsidR="00257375" w:rsidRDefault="00257375" w:rsidP="007C36FD">
      <w:pPr>
        <w:pStyle w:val="NoSpacing"/>
        <w:spacing w:after="120" w:line="276" w:lineRule="auto"/>
        <w:ind w:left="720"/>
        <w:rPr>
          <w:rFonts w:ascii="Arial" w:hAnsi="Arial" w:cs="Arial"/>
        </w:rPr>
      </w:pPr>
      <w:r>
        <w:rPr>
          <w:rFonts w:ascii="Arial" w:hAnsi="Arial" w:cs="Arial"/>
        </w:rPr>
        <w:t xml:space="preserve">Regarding provisions </w:t>
      </w:r>
      <w:r w:rsidR="0035271A">
        <w:rPr>
          <w:rFonts w:ascii="Arial" w:hAnsi="Arial" w:cs="Arial"/>
        </w:rPr>
        <w:t>relat</w:t>
      </w:r>
      <w:r w:rsidR="00C1287B">
        <w:rPr>
          <w:rFonts w:ascii="Arial" w:hAnsi="Arial" w:cs="Arial"/>
        </w:rPr>
        <w:t>ed</w:t>
      </w:r>
      <w:r w:rsidR="0035271A">
        <w:rPr>
          <w:rFonts w:ascii="Arial" w:hAnsi="Arial" w:cs="Arial"/>
        </w:rPr>
        <w:t xml:space="preserve"> to </w:t>
      </w:r>
      <w:r>
        <w:rPr>
          <w:rFonts w:ascii="Arial" w:hAnsi="Arial" w:cs="Arial"/>
        </w:rPr>
        <w:t>the training of agents</w:t>
      </w:r>
      <w:r w:rsidR="0058773C">
        <w:rPr>
          <w:rFonts w:ascii="Arial" w:hAnsi="Arial" w:cs="Arial"/>
        </w:rPr>
        <w:t>,</w:t>
      </w:r>
      <w:r>
        <w:rPr>
          <w:rFonts w:ascii="Arial" w:hAnsi="Arial" w:cs="Arial"/>
        </w:rPr>
        <w:t xml:space="preserve"> </w:t>
      </w:r>
      <w:r w:rsidR="0035271A">
        <w:rPr>
          <w:rFonts w:ascii="Arial" w:hAnsi="Arial" w:cs="Arial"/>
        </w:rPr>
        <w:t xml:space="preserve">we </w:t>
      </w:r>
      <w:r w:rsidR="00CB49D4">
        <w:rPr>
          <w:rFonts w:ascii="Arial" w:hAnsi="Arial" w:cs="Arial"/>
        </w:rPr>
        <w:t>are concerned that placing broad training responsibilities on insurers</w:t>
      </w:r>
      <w:r w:rsidR="00693DA4">
        <w:rPr>
          <w:rFonts w:ascii="Arial" w:hAnsi="Arial" w:cs="Arial"/>
        </w:rPr>
        <w:t xml:space="preserve"> </w:t>
      </w:r>
      <w:r w:rsidR="00AE3C89">
        <w:rPr>
          <w:rFonts w:ascii="Arial" w:hAnsi="Arial" w:cs="Arial"/>
        </w:rPr>
        <w:t>above and beyond product</w:t>
      </w:r>
      <w:r w:rsidR="00AB6E7E">
        <w:rPr>
          <w:rFonts w:ascii="Arial" w:hAnsi="Arial" w:cs="Arial"/>
        </w:rPr>
        <w:t xml:space="preserve"> and concept</w:t>
      </w:r>
      <w:r w:rsidR="00AE3C89">
        <w:rPr>
          <w:rFonts w:ascii="Arial" w:hAnsi="Arial" w:cs="Arial"/>
        </w:rPr>
        <w:t xml:space="preserve"> knowledge training, </w:t>
      </w:r>
      <w:r w:rsidR="00C1287B">
        <w:rPr>
          <w:rFonts w:ascii="Arial" w:hAnsi="Arial" w:cs="Arial"/>
        </w:rPr>
        <w:t>may</w:t>
      </w:r>
      <w:r w:rsidR="00CB49D4">
        <w:rPr>
          <w:rFonts w:ascii="Arial" w:hAnsi="Arial" w:cs="Arial"/>
        </w:rPr>
        <w:t xml:space="preserve"> detrimentally affect the agents of </w:t>
      </w:r>
      <w:r w:rsidR="00DA6C3D">
        <w:rPr>
          <w:rFonts w:ascii="Arial" w:hAnsi="Arial" w:cs="Arial"/>
        </w:rPr>
        <w:t>MGAs that contract wi</w:t>
      </w:r>
      <w:r w:rsidR="006C4F05">
        <w:rPr>
          <w:rFonts w:ascii="Arial" w:hAnsi="Arial" w:cs="Arial"/>
        </w:rPr>
        <w:t>th</w:t>
      </w:r>
      <w:r w:rsidR="00DA6C3D">
        <w:rPr>
          <w:rFonts w:ascii="Arial" w:hAnsi="Arial" w:cs="Arial"/>
        </w:rPr>
        <w:t xml:space="preserve"> multiple insurers</w:t>
      </w:r>
      <w:r w:rsidR="00670D27">
        <w:rPr>
          <w:rFonts w:ascii="Arial" w:hAnsi="Arial" w:cs="Arial"/>
        </w:rPr>
        <w:t>.</w:t>
      </w:r>
      <w:r w:rsidR="00DA6C3D">
        <w:rPr>
          <w:rFonts w:ascii="Arial" w:hAnsi="Arial" w:cs="Arial"/>
        </w:rPr>
        <w:t xml:space="preserve"> </w:t>
      </w:r>
      <w:r w:rsidR="00670D27">
        <w:rPr>
          <w:rFonts w:ascii="Arial" w:hAnsi="Arial" w:cs="Arial"/>
        </w:rPr>
        <w:t xml:space="preserve">Taking this training out of the MGA’s </w:t>
      </w:r>
      <w:r w:rsidR="006C4F05">
        <w:rPr>
          <w:rFonts w:ascii="Arial" w:hAnsi="Arial" w:cs="Arial"/>
        </w:rPr>
        <w:t>scope of responsibilities</w:t>
      </w:r>
      <w:r w:rsidR="00670D27">
        <w:rPr>
          <w:rFonts w:ascii="Arial" w:hAnsi="Arial" w:cs="Arial"/>
        </w:rPr>
        <w:t xml:space="preserve">, </w:t>
      </w:r>
      <w:r w:rsidR="000654DA">
        <w:rPr>
          <w:rFonts w:ascii="Arial" w:hAnsi="Arial" w:cs="Arial"/>
        </w:rPr>
        <w:t>will</w:t>
      </w:r>
      <w:r w:rsidR="00DA6C3D">
        <w:rPr>
          <w:rFonts w:ascii="Arial" w:hAnsi="Arial" w:cs="Arial"/>
        </w:rPr>
        <w:t xml:space="preserve"> mean</w:t>
      </w:r>
      <w:r w:rsidR="00AE3C89">
        <w:rPr>
          <w:rFonts w:ascii="Arial" w:hAnsi="Arial" w:cs="Arial"/>
        </w:rPr>
        <w:t xml:space="preserve"> </w:t>
      </w:r>
      <w:r w:rsidR="007B0725">
        <w:rPr>
          <w:rFonts w:ascii="Arial" w:hAnsi="Arial" w:cs="Arial"/>
        </w:rPr>
        <w:t>the</w:t>
      </w:r>
      <w:r w:rsidR="000654DA">
        <w:rPr>
          <w:rFonts w:ascii="Arial" w:hAnsi="Arial" w:cs="Arial"/>
        </w:rPr>
        <w:t xml:space="preserve"> </w:t>
      </w:r>
      <w:r w:rsidR="002E53C7">
        <w:rPr>
          <w:rFonts w:ascii="Arial" w:hAnsi="Arial" w:cs="Arial"/>
        </w:rPr>
        <w:t xml:space="preserve">duplication of </w:t>
      </w:r>
      <w:r w:rsidR="00AE3C89">
        <w:rPr>
          <w:rFonts w:ascii="Arial" w:hAnsi="Arial" w:cs="Arial"/>
        </w:rPr>
        <w:t>training</w:t>
      </w:r>
      <w:r w:rsidR="008770D8">
        <w:rPr>
          <w:rFonts w:ascii="Arial" w:hAnsi="Arial" w:cs="Arial"/>
        </w:rPr>
        <w:t xml:space="preserve"> </w:t>
      </w:r>
      <w:r w:rsidR="008E3221">
        <w:rPr>
          <w:rFonts w:ascii="Arial" w:hAnsi="Arial" w:cs="Arial"/>
        </w:rPr>
        <w:t>topics</w:t>
      </w:r>
      <w:r w:rsidR="00623444">
        <w:rPr>
          <w:rFonts w:ascii="Arial" w:hAnsi="Arial" w:cs="Arial"/>
        </w:rPr>
        <w:t xml:space="preserve"> </w:t>
      </w:r>
      <w:r w:rsidR="00B243EB">
        <w:rPr>
          <w:rFonts w:ascii="Arial" w:hAnsi="Arial" w:cs="Arial"/>
        </w:rPr>
        <w:t xml:space="preserve">and delivery </w:t>
      </w:r>
      <w:r w:rsidR="003D4828">
        <w:rPr>
          <w:rFonts w:ascii="Arial" w:hAnsi="Arial" w:cs="Arial"/>
        </w:rPr>
        <w:t>from multip</w:t>
      </w:r>
      <w:r w:rsidR="008043DD">
        <w:rPr>
          <w:rFonts w:ascii="Arial" w:hAnsi="Arial" w:cs="Arial"/>
        </w:rPr>
        <w:t>l</w:t>
      </w:r>
      <w:r w:rsidR="003D4828">
        <w:rPr>
          <w:rFonts w:ascii="Arial" w:hAnsi="Arial" w:cs="Arial"/>
        </w:rPr>
        <w:t>e insurers</w:t>
      </w:r>
      <w:r w:rsidR="00B243EB">
        <w:rPr>
          <w:rFonts w:ascii="Arial" w:hAnsi="Arial" w:cs="Arial"/>
        </w:rPr>
        <w:t>, resulting in</w:t>
      </w:r>
      <w:r w:rsidR="007B0725">
        <w:rPr>
          <w:rFonts w:ascii="Arial" w:hAnsi="Arial" w:cs="Arial"/>
        </w:rPr>
        <w:t xml:space="preserve"> </w:t>
      </w:r>
      <w:r w:rsidR="007D18D2">
        <w:rPr>
          <w:rFonts w:ascii="Arial" w:hAnsi="Arial" w:cs="Arial"/>
        </w:rPr>
        <w:t xml:space="preserve">inconsistencies </w:t>
      </w:r>
      <w:r w:rsidR="0091014E">
        <w:rPr>
          <w:rFonts w:ascii="Arial" w:hAnsi="Arial" w:cs="Arial"/>
        </w:rPr>
        <w:t>in</w:t>
      </w:r>
      <w:r w:rsidR="004629EB">
        <w:rPr>
          <w:rFonts w:ascii="Arial" w:hAnsi="Arial" w:cs="Arial"/>
        </w:rPr>
        <w:t xml:space="preserve"> focus and messaging</w:t>
      </w:r>
      <w:r w:rsidR="001652CA">
        <w:rPr>
          <w:rFonts w:ascii="Arial" w:hAnsi="Arial" w:cs="Arial"/>
        </w:rPr>
        <w:t xml:space="preserve"> of </w:t>
      </w:r>
      <w:r w:rsidR="006D5A62">
        <w:rPr>
          <w:rFonts w:ascii="Arial" w:hAnsi="Arial" w:cs="Arial"/>
        </w:rPr>
        <w:t xml:space="preserve">the </w:t>
      </w:r>
      <w:r w:rsidR="001652CA">
        <w:rPr>
          <w:rFonts w:ascii="Arial" w:hAnsi="Arial" w:cs="Arial"/>
        </w:rPr>
        <w:t xml:space="preserve">training </w:t>
      </w:r>
      <w:r w:rsidR="007D18D2">
        <w:rPr>
          <w:rFonts w:ascii="Arial" w:hAnsi="Arial" w:cs="Arial"/>
        </w:rPr>
        <w:t>received</w:t>
      </w:r>
      <w:r w:rsidR="001652CA">
        <w:rPr>
          <w:rFonts w:ascii="Arial" w:hAnsi="Arial" w:cs="Arial"/>
        </w:rPr>
        <w:t>.</w:t>
      </w:r>
      <w:r w:rsidR="00524C0B">
        <w:rPr>
          <w:rFonts w:ascii="Arial" w:hAnsi="Arial" w:cs="Arial"/>
        </w:rPr>
        <w:t xml:space="preserve"> We support insurers making </w:t>
      </w:r>
      <w:r w:rsidR="000A4BD5">
        <w:rPr>
          <w:rFonts w:ascii="Arial" w:hAnsi="Arial" w:cs="Arial"/>
        </w:rPr>
        <w:t xml:space="preserve">product and concept knowledge </w:t>
      </w:r>
      <w:r w:rsidR="00524C0B">
        <w:rPr>
          <w:rFonts w:ascii="Arial" w:hAnsi="Arial" w:cs="Arial"/>
        </w:rPr>
        <w:t xml:space="preserve">training available to MGAs, however, </w:t>
      </w:r>
      <w:r w:rsidR="00933330">
        <w:rPr>
          <w:rFonts w:ascii="Arial" w:hAnsi="Arial" w:cs="Arial"/>
        </w:rPr>
        <w:t xml:space="preserve">the MGA </w:t>
      </w:r>
      <w:r w:rsidR="008C7912">
        <w:rPr>
          <w:rFonts w:ascii="Arial" w:hAnsi="Arial" w:cs="Arial"/>
        </w:rPr>
        <w:t xml:space="preserve">is in the best position to manage and ensure the delivery of </w:t>
      </w:r>
      <w:r w:rsidR="000F2259">
        <w:rPr>
          <w:rFonts w:ascii="Arial" w:hAnsi="Arial" w:cs="Arial"/>
        </w:rPr>
        <w:t xml:space="preserve">product/insurer specific training and </w:t>
      </w:r>
      <w:r w:rsidR="008C7912">
        <w:rPr>
          <w:rFonts w:ascii="Arial" w:hAnsi="Arial" w:cs="Arial"/>
        </w:rPr>
        <w:t>b</w:t>
      </w:r>
      <w:r w:rsidR="000F2259">
        <w:rPr>
          <w:rFonts w:ascii="Arial" w:hAnsi="Arial" w:cs="Arial"/>
        </w:rPr>
        <w:t xml:space="preserve">roader compliance </w:t>
      </w:r>
      <w:r w:rsidR="00E26D0A">
        <w:rPr>
          <w:rFonts w:ascii="Arial" w:hAnsi="Arial" w:cs="Arial"/>
        </w:rPr>
        <w:t xml:space="preserve">training to </w:t>
      </w:r>
      <w:r w:rsidR="008C7912" w:rsidRPr="008C7912">
        <w:rPr>
          <w:rFonts w:ascii="Arial" w:hAnsi="Arial" w:cs="Arial"/>
        </w:rPr>
        <w:t>their agents</w:t>
      </w:r>
      <w:r w:rsidR="00E26D0A">
        <w:rPr>
          <w:rFonts w:ascii="Arial" w:hAnsi="Arial" w:cs="Arial"/>
        </w:rPr>
        <w:t>.</w:t>
      </w:r>
    </w:p>
    <w:p w14:paraId="5AFF805D" w14:textId="77777777" w:rsidR="008E706F" w:rsidRDefault="008E706F" w:rsidP="00911877">
      <w:pPr>
        <w:pStyle w:val="NoSpacing"/>
        <w:spacing w:line="276" w:lineRule="auto"/>
        <w:ind w:left="1083"/>
        <w:rPr>
          <w:rFonts w:ascii="Arial" w:hAnsi="Arial" w:cs="Arial"/>
        </w:rPr>
      </w:pPr>
    </w:p>
    <w:p w14:paraId="055AC810" w14:textId="2A7D401F" w:rsidR="008E706F" w:rsidRPr="008E706F" w:rsidRDefault="008E706F" w:rsidP="00911877">
      <w:pPr>
        <w:pStyle w:val="NoSpacing"/>
        <w:numPr>
          <w:ilvl w:val="0"/>
          <w:numId w:val="19"/>
        </w:numPr>
        <w:spacing w:after="120" w:line="276" w:lineRule="auto"/>
        <w:ind w:left="357" w:hanging="357"/>
        <w:rPr>
          <w:rFonts w:ascii="Arial" w:hAnsi="Arial" w:cs="Arial"/>
          <w:bCs/>
          <w:iCs/>
        </w:rPr>
      </w:pPr>
      <w:r w:rsidRPr="008E706F">
        <w:rPr>
          <w:rFonts w:ascii="Arial" w:hAnsi="Arial" w:cs="Arial"/>
          <w:bCs/>
          <w:iCs/>
          <w:lang w:val="en-GB"/>
        </w:rPr>
        <w:t>Insurer and MGA compliance systems</w:t>
      </w:r>
      <w:r>
        <w:rPr>
          <w:rFonts w:ascii="Arial" w:hAnsi="Arial" w:cs="Arial"/>
          <w:bCs/>
          <w:iCs/>
          <w:lang w:val="en-GB"/>
        </w:rPr>
        <w:t>:</w:t>
      </w:r>
    </w:p>
    <w:p w14:paraId="6E3BA1F9" w14:textId="0D6ACF48" w:rsidR="00BC2634" w:rsidRDefault="000F49BC" w:rsidP="00911877">
      <w:pPr>
        <w:pStyle w:val="NoSpacing"/>
        <w:spacing w:line="276" w:lineRule="auto"/>
        <w:ind w:left="720"/>
        <w:rPr>
          <w:rFonts w:ascii="Arial" w:hAnsi="Arial" w:cs="Arial"/>
          <w:bCs/>
          <w:iCs/>
        </w:rPr>
      </w:pPr>
      <w:r>
        <w:rPr>
          <w:rFonts w:ascii="Arial" w:hAnsi="Arial" w:cs="Arial"/>
        </w:rPr>
        <w:t xml:space="preserve">Further to </w:t>
      </w:r>
      <w:r w:rsidR="00796919">
        <w:rPr>
          <w:rFonts w:ascii="Arial" w:hAnsi="Arial" w:cs="Arial"/>
        </w:rPr>
        <w:t xml:space="preserve">our comments in </w:t>
      </w:r>
      <w:r>
        <w:rPr>
          <w:rFonts w:ascii="Arial" w:hAnsi="Arial" w:cs="Arial"/>
        </w:rPr>
        <w:t>response</w:t>
      </w:r>
      <w:r w:rsidR="00796919">
        <w:rPr>
          <w:rFonts w:ascii="Arial" w:hAnsi="Arial" w:cs="Arial"/>
        </w:rPr>
        <w:t xml:space="preserve"> to</w:t>
      </w:r>
      <w:r w:rsidRPr="00CB4A80">
        <w:rPr>
          <w:rFonts w:ascii="Arial" w:hAnsi="Arial" w:cs="Arial"/>
        </w:rPr>
        <w:t xml:space="preserve"> </w:t>
      </w:r>
      <w:r>
        <w:rPr>
          <w:rFonts w:ascii="Arial" w:hAnsi="Arial" w:cs="Arial"/>
        </w:rPr>
        <w:t>question #</w:t>
      </w:r>
      <w:r w:rsidR="00F67217">
        <w:rPr>
          <w:rFonts w:ascii="Arial" w:hAnsi="Arial" w:cs="Arial"/>
        </w:rPr>
        <w:t>1</w:t>
      </w:r>
      <w:r w:rsidR="00F67217" w:rsidRPr="00CB4A80">
        <w:rPr>
          <w:rFonts w:ascii="Arial" w:hAnsi="Arial" w:cs="Arial"/>
        </w:rPr>
        <w:t xml:space="preserve">, </w:t>
      </w:r>
      <w:r w:rsidR="00F67217">
        <w:rPr>
          <w:rFonts w:ascii="Arial" w:hAnsi="Arial" w:cs="Arial"/>
          <w:bCs/>
          <w:iCs/>
        </w:rPr>
        <w:t>t</w:t>
      </w:r>
      <w:r w:rsidR="001E3A00" w:rsidRPr="001E3A00">
        <w:rPr>
          <w:rFonts w:ascii="Arial" w:hAnsi="Arial" w:cs="Arial"/>
          <w:bCs/>
          <w:iCs/>
        </w:rPr>
        <w:t xml:space="preserve">he Proposed Rule </w:t>
      </w:r>
      <w:r w:rsidR="0092183F">
        <w:rPr>
          <w:rFonts w:ascii="Arial" w:hAnsi="Arial" w:cs="Arial"/>
          <w:bCs/>
          <w:iCs/>
        </w:rPr>
        <w:t>ensures the continuation of the insurer</w:t>
      </w:r>
      <w:r w:rsidR="00C61F33">
        <w:rPr>
          <w:rFonts w:ascii="Arial" w:hAnsi="Arial" w:cs="Arial"/>
          <w:bCs/>
          <w:iCs/>
        </w:rPr>
        <w:t>’s</w:t>
      </w:r>
      <w:r w:rsidR="0092183F">
        <w:rPr>
          <w:rFonts w:ascii="Arial" w:hAnsi="Arial" w:cs="Arial"/>
          <w:bCs/>
          <w:iCs/>
        </w:rPr>
        <w:t xml:space="preserve"> ultimate responsibility </w:t>
      </w:r>
      <w:r w:rsidR="00C61F33">
        <w:rPr>
          <w:rFonts w:ascii="Arial" w:hAnsi="Arial" w:cs="Arial"/>
          <w:bCs/>
          <w:iCs/>
        </w:rPr>
        <w:t>for the</w:t>
      </w:r>
      <w:r w:rsidR="002621A7">
        <w:rPr>
          <w:rFonts w:ascii="Arial" w:hAnsi="Arial" w:cs="Arial"/>
          <w:bCs/>
          <w:iCs/>
        </w:rPr>
        <w:t xml:space="preserve"> oversight and</w:t>
      </w:r>
      <w:r w:rsidR="00C61F33">
        <w:rPr>
          <w:rFonts w:ascii="Arial" w:hAnsi="Arial" w:cs="Arial"/>
          <w:bCs/>
          <w:iCs/>
        </w:rPr>
        <w:t xml:space="preserve"> compliance of </w:t>
      </w:r>
      <w:r w:rsidR="001E3A00" w:rsidRPr="001E3A00">
        <w:rPr>
          <w:rFonts w:ascii="Arial" w:hAnsi="Arial" w:cs="Arial"/>
          <w:bCs/>
          <w:iCs/>
        </w:rPr>
        <w:t xml:space="preserve">each MGA and </w:t>
      </w:r>
      <w:r w:rsidR="00C61F33">
        <w:rPr>
          <w:rFonts w:ascii="Arial" w:hAnsi="Arial" w:cs="Arial"/>
          <w:bCs/>
          <w:iCs/>
        </w:rPr>
        <w:t xml:space="preserve">their </w:t>
      </w:r>
      <w:r w:rsidR="001E3A00" w:rsidRPr="001E3A00">
        <w:rPr>
          <w:rFonts w:ascii="Arial" w:hAnsi="Arial" w:cs="Arial"/>
          <w:bCs/>
          <w:iCs/>
        </w:rPr>
        <w:t>agent</w:t>
      </w:r>
      <w:r w:rsidR="00C61F33">
        <w:rPr>
          <w:rFonts w:ascii="Arial" w:hAnsi="Arial" w:cs="Arial"/>
          <w:bCs/>
          <w:iCs/>
        </w:rPr>
        <w:t>s</w:t>
      </w:r>
      <w:r w:rsidR="001E3A00" w:rsidRPr="001E3A00">
        <w:rPr>
          <w:rFonts w:ascii="Arial" w:hAnsi="Arial" w:cs="Arial"/>
          <w:bCs/>
          <w:iCs/>
        </w:rPr>
        <w:t>.</w:t>
      </w:r>
      <w:r w:rsidR="00C61F33">
        <w:rPr>
          <w:rFonts w:ascii="Arial" w:hAnsi="Arial" w:cs="Arial"/>
          <w:bCs/>
          <w:iCs/>
        </w:rPr>
        <w:t xml:space="preserve"> </w:t>
      </w:r>
      <w:r w:rsidR="009943D5">
        <w:rPr>
          <w:rFonts w:ascii="Arial" w:hAnsi="Arial" w:cs="Arial"/>
          <w:bCs/>
          <w:iCs/>
        </w:rPr>
        <w:t>Practically, in today’s marketplace, many MGAs work with multiple insurers</w:t>
      </w:r>
      <w:r w:rsidR="008B65E2">
        <w:rPr>
          <w:rFonts w:ascii="Arial" w:hAnsi="Arial" w:cs="Arial"/>
          <w:bCs/>
          <w:iCs/>
        </w:rPr>
        <w:t xml:space="preserve"> that each administer</w:t>
      </w:r>
      <w:r w:rsidR="009D5101">
        <w:rPr>
          <w:rFonts w:ascii="Arial" w:hAnsi="Arial" w:cs="Arial"/>
          <w:bCs/>
          <w:iCs/>
        </w:rPr>
        <w:t xml:space="preserve"> their own compliance program, </w:t>
      </w:r>
      <w:r w:rsidR="009F0D1E">
        <w:rPr>
          <w:rFonts w:ascii="Arial" w:hAnsi="Arial" w:cs="Arial"/>
          <w:bCs/>
          <w:iCs/>
        </w:rPr>
        <w:t>which means under the current framework</w:t>
      </w:r>
      <w:r w:rsidR="00F95C81">
        <w:rPr>
          <w:rFonts w:ascii="Arial" w:hAnsi="Arial" w:cs="Arial"/>
          <w:bCs/>
          <w:iCs/>
        </w:rPr>
        <w:t xml:space="preserve"> and </w:t>
      </w:r>
      <w:r w:rsidR="00D7414C">
        <w:rPr>
          <w:rFonts w:ascii="Arial" w:hAnsi="Arial" w:cs="Arial"/>
          <w:bCs/>
          <w:iCs/>
        </w:rPr>
        <w:t xml:space="preserve">the </w:t>
      </w:r>
      <w:r w:rsidR="00F95C81">
        <w:rPr>
          <w:rFonts w:ascii="Arial" w:hAnsi="Arial" w:cs="Arial"/>
          <w:bCs/>
          <w:iCs/>
        </w:rPr>
        <w:t>Proposed Rule</w:t>
      </w:r>
      <w:r w:rsidR="009F0D1E">
        <w:rPr>
          <w:rFonts w:ascii="Arial" w:hAnsi="Arial" w:cs="Arial"/>
          <w:bCs/>
          <w:iCs/>
        </w:rPr>
        <w:t xml:space="preserve">, </w:t>
      </w:r>
      <w:r w:rsidR="00F95C81">
        <w:rPr>
          <w:rFonts w:ascii="Arial" w:hAnsi="Arial" w:cs="Arial"/>
          <w:bCs/>
          <w:iCs/>
        </w:rPr>
        <w:t>the</w:t>
      </w:r>
      <w:r w:rsidR="00C15499">
        <w:rPr>
          <w:rFonts w:ascii="Arial" w:hAnsi="Arial" w:cs="Arial"/>
          <w:bCs/>
          <w:iCs/>
        </w:rPr>
        <w:t>se compliance burdens and</w:t>
      </w:r>
      <w:r w:rsidR="009F0D1E">
        <w:rPr>
          <w:rFonts w:ascii="Arial" w:hAnsi="Arial" w:cs="Arial"/>
          <w:bCs/>
          <w:iCs/>
        </w:rPr>
        <w:t xml:space="preserve"> </w:t>
      </w:r>
      <w:r w:rsidR="00A2599F" w:rsidRPr="00A2599F">
        <w:rPr>
          <w:rFonts w:ascii="Arial" w:hAnsi="Arial" w:cs="Arial"/>
          <w:bCs/>
          <w:iCs/>
        </w:rPr>
        <w:t>duplication of efforts and resources</w:t>
      </w:r>
      <w:r w:rsidR="00215620">
        <w:rPr>
          <w:rFonts w:ascii="Arial" w:hAnsi="Arial" w:cs="Arial"/>
          <w:bCs/>
          <w:iCs/>
        </w:rPr>
        <w:t xml:space="preserve">, </w:t>
      </w:r>
      <w:r w:rsidR="001A02FC">
        <w:rPr>
          <w:rFonts w:ascii="Arial" w:hAnsi="Arial" w:cs="Arial"/>
          <w:bCs/>
          <w:iCs/>
        </w:rPr>
        <w:t>will continue.</w:t>
      </w:r>
      <w:r w:rsidR="00C15499">
        <w:rPr>
          <w:rFonts w:ascii="Arial" w:hAnsi="Arial" w:cs="Arial"/>
          <w:bCs/>
          <w:iCs/>
        </w:rPr>
        <w:t xml:space="preserve"> </w:t>
      </w:r>
      <w:r w:rsidR="003468EB">
        <w:rPr>
          <w:rFonts w:ascii="Arial" w:hAnsi="Arial" w:cs="Arial"/>
          <w:bCs/>
          <w:iCs/>
        </w:rPr>
        <w:t xml:space="preserve">Given the MGA’s unique “global view” of </w:t>
      </w:r>
      <w:r w:rsidR="00D94F3F">
        <w:rPr>
          <w:rFonts w:ascii="Arial" w:hAnsi="Arial" w:cs="Arial"/>
          <w:bCs/>
          <w:iCs/>
        </w:rPr>
        <w:t>all</w:t>
      </w:r>
      <w:r w:rsidR="0097624F">
        <w:rPr>
          <w:rFonts w:ascii="Arial" w:hAnsi="Arial" w:cs="Arial"/>
          <w:bCs/>
          <w:iCs/>
        </w:rPr>
        <w:t xml:space="preserve"> its </w:t>
      </w:r>
      <w:r w:rsidR="003468EB">
        <w:rPr>
          <w:rFonts w:ascii="Arial" w:hAnsi="Arial" w:cs="Arial"/>
          <w:bCs/>
          <w:iCs/>
        </w:rPr>
        <w:t>activities</w:t>
      </w:r>
      <w:r w:rsidR="0097624F">
        <w:rPr>
          <w:rFonts w:ascii="Arial" w:hAnsi="Arial" w:cs="Arial"/>
          <w:bCs/>
          <w:iCs/>
        </w:rPr>
        <w:t>,</w:t>
      </w:r>
      <w:r w:rsidR="0058379B">
        <w:rPr>
          <w:rFonts w:ascii="Arial" w:hAnsi="Arial" w:cs="Arial"/>
          <w:bCs/>
          <w:iCs/>
        </w:rPr>
        <w:t xml:space="preserve"> the MGA is in the best position to create and manage a compliance program appropriate for its business and agents.</w:t>
      </w:r>
      <w:r w:rsidR="001E2F69">
        <w:rPr>
          <w:rFonts w:ascii="Arial" w:hAnsi="Arial" w:cs="Arial"/>
          <w:bCs/>
          <w:iCs/>
        </w:rPr>
        <w:t xml:space="preserve"> </w:t>
      </w:r>
      <w:r w:rsidR="00D564A8">
        <w:rPr>
          <w:rFonts w:ascii="Arial" w:hAnsi="Arial" w:cs="Arial"/>
          <w:bCs/>
          <w:iCs/>
        </w:rPr>
        <w:t>However, w</w:t>
      </w:r>
      <w:r w:rsidR="000A20F6">
        <w:rPr>
          <w:rFonts w:ascii="Arial" w:hAnsi="Arial" w:cs="Arial"/>
          <w:bCs/>
          <w:iCs/>
        </w:rPr>
        <w:t xml:space="preserve">e suggest the Proposed Rule </w:t>
      </w:r>
      <w:r w:rsidR="006170C9">
        <w:rPr>
          <w:rFonts w:ascii="Arial" w:hAnsi="Arial" w:cs="Arial"/>
          <w:bCs/>
          <w:iCs/>
        </w:rPr>
        <w:t>establish</w:t>
      </w:r>
      <w:r w:rsidR="000A20F6">
        <w:rPr>
          <w:rFonts w:ascii="Arial" w:hAnsi="Arial" w:cs="Arial"/>
          <w:bCs/>
          <w:iCs/>
        </w:rPr>
        <w:t xml:space="preserve"> minimum standards</w:t>
      </w:r>
      <w:r w:rsidR="007314FC">
        <w:rPr>
          <w:rFonts w:ascii="Arial" w:hAnsi="Arial" w:cs="Arial"/>
          <w:bCs/>
          <w:iCs/>
        </w:rPr>
        <w:t xml:space="preserve"> </w:t>
      </w:r>
      <w:r w:rsidR="00175174">
        <w:rPr>
          <w:rFonts w:ascii="Arial" w:hAnsi="Arial" w:cs="Arial"/>
          <w:bCs/>
          <w:iCs/>
        </w:rPr>
        <w:t>for</w:t>
      </w:r>
      <w:r w:rsidR="00D564A8">
        <w:rPr>
          <w:rFonts w:ascii="Arial" w:hAnsi="Arial" w:cs="Arial"/>
          <w:bCs/>
          <w:iCs/>
        </w:rPr>
        <w:t xml:space="preserve"> all MGA</w:t>
      </w:r>
      <w:r w:rsidR="00F70748">
        <w:rPr>
          <w:rFonts w:ascii="Arial" w:hAnsi="Arial" w:cs="Arial"/>
          <w:bCs/>
          <w:iCs/>
        </w:rPr>
        <w:t>s</w:t>
      </w:r>
      <w:r w:rsidR="00D564A8">
        <w:rPr>
          <w:rFonts w:ascii="Arial" w:hAnsi="Arial" w:cs="Arial"/>
          <w:bCs/>
          <w:iCs/>
        </w:rPr>
        <w:t xml:space="preserve"> to create a</w:t>
      </w:r>
      <w:r w:rsidR="00F70748">
        <w:rPr>
          <w:rFonts w:ascii="Arial" w:hAnsi="Arial" w:cs="Arial"/>
          <w:bCs/>
          <w:iCs/>
        </w:rPr>
        <w:t>n industry</w:t>
      </w:r>
      <w:r w:rsidR="00D564A8">
        <w:rPr>
          <w:rFonts w:ascii="Arial" w:hAnsi="Arial" w:cs="Arial"/>
          <w:bCs/>
          <w:iCs/>
        </w:rPr>
        <w:t xml:space="preserve"> baseline. </w:t>
      </w:r>
      <w:r w:rsidR="00E33E4C">
        <w:rPr>
          <w:rFonts w:ascii="Arial" w:hAnsi="Arial" w:cs="Arial"/>
          <w:bCs/>
          <w:iCs/>
        </w:rPr>
        <w:t>Although</w:t>
      </w:r>
      <w:r w:rsidR="009C66AC">
        <w:rPr>
          <w:rFonts w:ascii="Arial" w:hAnsi="Arial" w:cs="Arial"/>
          <w:bCs/>
          <w:iCs/>
        </w:rPr>
        <w:t xml:space="preserve"> </w:t>
      </w:r>
      <w:r w:rsidR="009C6396">
        <w:rPr>
          <w:rFonts w:ascii="Arial" w:hAnsi="Arial" w:cs="Arial"/>
          <w:bCs/>
          <w:iCs/>
        </w:rPr>
        <w:t xml:space="preserve">each MGA </w:t>
      </w:r>
      <w:r w:rsidR="00F70748">
        <w:rPr>
          <w:rFonts w:ascii="Arial" w:hAnsi="Arial" w:cs="Arial"/>
          <w:bCs/>
          <w:iCs/>
        </w:rPr>
        <w:t xml:space="preserve">may </w:t>
      </w:r>
      <w:r w:rsidR="0012492A">
        <w:rPr>
          <w:rFonts w:ascii="Arial" w:hAnsi="Arial" w:cs="Arial"/>
          <w:bCs/>
          <w:iCs/>
        </w:rPr>
        <w:t>choose to elevate their programs beyond these</w:t>
      </w:r>
      <w:r w:rsidR="00854BC9">
        <w:rPr>
          <w:rFonts w:ascii="Arial" w:hAnsi="Arial" w:cs="Arial"/>
          <w:bCs/>
          <w:iCs/>
        </w:rPr>
        <w:t xml:space="preserve"> standard</w:t>
      </w:r>
      <w:r w:rsidR="0012492A">
        <w:rPr>
          <w:rFonts w:ascii="Arial" w:hAnsi="Arial" w:cs="Arial"/>
          <w:bCs/>
          <w:iCs/>
        </w:rPr>
        <w:t>s</w:t>
      </w:r>
      <w:r w:rsidR="00854BC9">
        <w:rPr>
          <w:rFonts w:ascii="Arial" w:hAnsi="Arial" w:cs="Arial"/>
          <w:bCs/>
          <w:iCs/>
        </w:rPr>
        <w:t>,</w:t>
      </w:r>
      <w:r w:rsidR="00D564A8">
        <w:rPr>
          <w:rFonts w:ascii="Arial" w:hAnsi="Arial" w:cs="Arial"/>
          <w:bCs/>
          <w:iCs/>
        </w:rPr>
        <w:t xml:space="preserve"> </w:t>
      </w:r>
      <w:r w:rsidR="0012492A">
        <w:rPr>
          <w:rFonts w:ascii="Arial" w:hAnsi="Arial" w:cs="Arial"/>
          <w:bCs/>
          <w:iCs/>
        </w:rPr>
        <w:t xml:space="preserve">having </w:t>
      </w:r>
      <w:r w:rsidR="002F62EB">
        <w:rPr>
          <w:rFonts w:ascii="Arial" w:hAnsi="Arial" w:cs="Arial"/>
          <w:bCs/>
          <w:iCs/>
        </w:rPr>
        <w:t xml:space="preserve">minimum requirements would </w:t>
      </w:r>
      <w:r w:rsidR="000335B5">
        <w:rPr>
          <w:rFonts w:ascii="Arial" w:hAnsi="Arial" w:cs="Arial"/>
          <w:bCs/>
          <w:iCs/>
        </w:rPr>
        <w:t xml:space="preserve">foster </w:t>
      </w:r>
      <w:r w:rsidR="000B6CB8">
        <w:rPr>
          <w:rFonts w:ascii="Arial" w:hAnsi="Arial" w:cs="Arial"/>
          <w:bCs/>
          <w:iCs/>
        </w:rPr>
        <w:t xml:space="preserve">more consistent </w:t>
      </w:r>
      <w:r w:rsidR="0000705C">
        <w:rPr>
          <w:rFonts w:ascii="Arial" w:hAnsi="Arial" w:cs="Arial"/>
          <w:bCs/>
          <w:iCs/>
        </w:rPr>
        <w:t xml:space="preserve">expectations and </w:t>
      </w:r>
      <w:r w:rsidR="000335B5">
        <w:rPr>
          <w:rFonts w:ascii="Arial" w:hAnsi="Arial" w:cs="Arial"/>
          <w:bCs/>
          <w:iCs/>
        </w:rPr>
        <w:t xml:space="preserve">a </w:t>
      </w:r>
      <w:r w:rsidR="0000705C">
        <w:rPr>
          <w:rFonts w:ascii="Arial" w:hAnsi="Arial" w:cs="Arial"/>
          <w:bCs/>
          <w:iCs/>
        </w:rPr>
        <w:t>level playing field.</w:t>
      </w:r>
    </w:p>
    <w:p w14:paraId="2207CBAB" w14:textId="77777777" w:rsidR="00BC2634" w:rsidRDefault="00BC2634" w:rsidP="00911877">
      <w:pPr>
        <w:pStyle w:val="NoSpacing"/>
        <w:spacing w:line="276" w:lineRule="auto"/>
        <w:ind w:left="720"/>
        <w:rPr>
          <w:rFonts w:ascii="Arial" w:hAnsi="Arial" w:cs="Arial"/>
          <w:bCs/>
          <w:iCs/>
        </w:rPr>
      </w:pPr>
    </w:p>
    <w:p w14:paraId="1BE330E2" w14:textId="5DCF0147" w:rsidR="008E706F" w:rsidRDefault="001E2F69" w:rsidP="00911877">
      <w:pPr>
        <w:pStyle w:val="NoSpacing"/>
        <w:spacing w:line="276" w:lineRule="auto"/>
        <w:ind w:left="720"/>
        <w:rPr>
          <w:rFonts w:ascii="Arial" w:hAnsi="Arial" w:cs="Arial"/>
          <w:bCs/>
          <w:iCs/>
        </w:rPr>
      </w:pPr>
      <w:r>
        <w:rPr>
          <w:rFonts w:ascii="Arial" w:hAnsi="Arial" w:cs="Arial"/>
          <w:bCs/>
          <w:iCs/>
        </w:rPr>
        <w:t xml:space="preserve">We also </w:t>
      </w:r>
      <w:r w:rsidR="00BC2634">
        <w:rPr>
          <w:rFonts w:ascii="Arial" w:hAnsi="Arial" w:cs="Arial"/>
          <w:bCs/>
          <w:iCs/>
        </w:rPr>
        <w:t>suggest allowing</w:t>
      </w:r>
      <w:r w:rsidRPr="001E2F69">
        <w:rPr>
          <w:rFonts w:ascii="Arial" w:hAnsi="Arial" w:cs="Arial"/>
          <w:bCs/>
          <w:iCs/>
        </w:rPr>
        <w:t xml:space="preserve"> the MGA to report to all insurers conduct issues that may occur with another insurer. While client information need not be shared, the agent’s conduct issue(s) would be permitted and required to be shared</w:t>
      </w:r>
      <w:r w:rsidR="00DF707B">
        <w:rPr>
          <w:rFonts w:ascii="Arial" w:hAnsi="Arial" w:cs="Arial"/>
          <w:bCs/>
          <w:iCs/>
        </w:rPr>
        <w:t xml:space="preserve"> with</w:t>
      </w:r>
      <w:r w:rsidR="00463CB4">
        <w:rPr>
          <w:rFonts w:ascii="Arial" w:hAnsi="Arial" w:cs="Arial"/>
          <w:bCs/>
          <w:iCs/>
        </w:rPr>
        <w:t xml:space="preserve"> provisions protecting against</w:t>
      </w:r>
      <w:r w:rsidR="00DF707B">
        <w:rPr>
          <w:rFonts w:ascii="Arial" w:hAnsi="Arial" w:cs="Arial"/>
          <w:bCs/>
          <w:iCs/>
        </w:rPr>
        <w:t xml:space="preserve"> </w:t>
      </w:r>
      <w:r w:rsidR="00463CB4">
        <w:rPr>
          <w:rFonts w:ascii="Arial" w:hAnsi="Arial" w:cs="Arial"/>
          <w:bCs/>
          <w:iCs/>
        </w:rPr>
        <w:t>any</w:t>
      </w:r>
      <w:r w:rsidR="00DF707B">
        <w:rPr>
          <w:rFonts w:ascii="Arial" w:hAnsi="Arial" w:cs="Arial"/>
          <w:bCs/>
          <w:iCs/>
        </w:rPr>
        <w:t xml:space="preserve"> </w:t>
      </w:r>
      <w:r w:rsidR="000347F1">
        <w:rPr>
          <w:rFonts w:ascii="Arial" w:hAnsi="Arial" w:cs="Arial"/>
          <w:bCs/>
          <w:iCs/>
        </w:rPr>
        <w:t xml:space="preserve">potential breach with </w:t>
      </w:r>
      <w:r w:rsidR="00DF707B">
        <w:rPr>
          <w:rFonts w:ascii="Arial" w:hAnsi="Arial" w:cs="Arial"/>
          <w:bCs/>
          <w:iCs/>
        </w:rPr>
        <w:t xml:space="preserve">privacy law. </w:t>
      </w:r>
      <w:r w:rsidRPr="001E2F69">
        <w:rPr>
          <w:rFonts w:ascii="Arial" w:hAnsi="Arial" w:cs="Arial"/>
          <w:bCs/>
          <w:iCs/>
        </w:rPr>
        <w:t>Without such protections, MGA reporting will be less effective as each insurer will be unaware of misconduct of shared advisors.</w:t>
      </w:r>
    </w:p>
    <w:p w14:paraId="084A483F" w14:textId="77777777" w:rsidR="00E07F35" w:rsidRDefault="00E07F35" w:rsidP="00911877">
      <w:pPr>
        <w:pStyle w:val="NoSpacing"/>
        <w:spacing w:line="276" w:lineRule="auto"/>
        <w:ind w:left="720"/>
        <w:rPr>
          <w:rFonts w:ascii="Arial" w:hAnsi="Arial" w:cs="Arial"/>
          <w:bCs/>
          <w:iCs/>
        </w:rPr>
      </w:pPr>
    </w:p>
    <w:p w14:paraId="203508D4" w14:textId="6EB62046" w:rsidR="007E32EA" w:rsidRDefault="007E32EA">
      <w:pPr>
        <w:spacing w:after="0" w:line="240" w:lineRule="auto"/>
        <w:rPr>
          <w:rFonts w:ascii="Arial" w:hAnsi="Arial" w:cs="Arial"/>
          <w:bCs/>
          <w:iCs/>
        </w:rPr>
      </w:pPr>
      <w:r>
        <w:rPr>
          <w:rFonts w:ascii="Arial" w:hAnsi="Arial" w:cs="Arial"/>
          <w:bCs/>
          <w:iCs/>
        </w:rPr>
        <w:br w:type="page"/>
      </w:r>
    </w:p>
    <w:p w14:paraId="411AEF8B" w14:textId="068D9E27" w:rsidR="007C36FD" w:rsidRPr="007C36FD" w:rsidRDefault="007C36FD" w:rsidP="007C36FD">
      <w:pPr>
        <w:pStyle w:val="ListParagraph"/>
        <w:numPr>
          <w:ilvl w:val="0"/>
          <w:numId w:val="20"/>
        </w:numPr>
        <w:spacing w:after="120" w:line="276" w:lineRule="auto"/>
        <w:ind w:left="425" w:hanging="425"/>
        <w:contextualSpacing w:val="0"/>
        <w:rPr>
          <w:rFonts w:ascii="Arial" w:hAnsi="Arial" w:cs="Arial"/>
          <w:bCs/>
          <w:iCs/>
        </w:rPr>
      </w:pPr>
      <w:r w:rsidRPr="007C36FD">
        <w:rPr>
          <w:rFonts w:ascii="Arial" w:hAnsi="Arial" w:cs="Arial"/>
          <w:bCs/>
          <w:iCs/>
        </w:rPr>
        <w:lastRenderedPageBreak/>
        <w:t>Insurer and MGA compliance systems</w:t>
      </w:r>
      <w:r>
        <w:rPr>
          <w:rFonts w:ascii="Arial" w:hAnsi="Arial" w:cs="Arial"/>
          <w:bCs/>
          <w:iCs/>
        </w:rPr>
        <w:t xml:space="preserve"> (cont.)</w:t>
      </w:r>
      <w:r w:rsidRPr="007C36FD">
        <w:rPr>
          <w:rFonts w:ascii="Arial" w:hAnsi="Arial" w:cs="Arial"/>
          <w:bCs/>
          <w:iCs/>
        </w:rPr>
        <w:t>:</w:t>
      </w:r>
    </w:p>
    <w:p w14:paraId="66881D4C" w14:textId="0CD70DE7" w:rsidR="00790624" w:rsidRDefault="007E32EA" w:rsidP="007E32EA">
      <w:pPr>
        <w:spacing w:after="120"/>
        <w:ind w:left="720"/>
        <w:rPr>
          <w:rFonts w:ascii="Arial" w:hAnsi="Arial" w:cs="Arial"/>
          <w:bCs/>
          <w:iCs/>
        </w:rPr>
      </w:pPr>
      <w:r w:rsidRPr="002074C2">
        <w:rPr>
          <w:rFonts w:ascii="Arial" w:hAnsi="Arial" w:cs="Arial"/>
          <w:bCs/>
          <w:iCs/>
        </w:rPr>
        <w:t>Re</w:t>
      </w:r>
      <w:r>
        <w:rPr>
          <w:rFonts w:ascii="Arial" w:hAnsi="Arial" w:cs="Arial"/>
          <w:bCs/>
          <w:iCs/>
        </w:rPr>
        <w:t>g</w:t>
      </w:r>
      <w:r w:rsidRPr="002074C2">
        <w:rPr>
          <w:rFonts w:ascii="Arial" w:hAnsi="Arial" w:cs="Arial"/>
          <w:bCs/>
          <w:iCs/>
        </w:rPr>
        <w:t>arding the Designated Compliance Representative (DCR), we are concerned that under the Proposed Rule the individual must be an officer, or a partner of the organization. This could be challenging and costly from an operations perspective. In our opinion, eliminating section 6(2)(ii) does not weaken the DCR’s ability or authority to carry out their compliance duties under the Rules.</w:t>
      </w:r>
      <w:r>
        <w:rPr>
          <w:rFonts w:ascii="Arial" w:hAnsi="Arial" w:cs="Arial"/>
          <w:bCs/>
          <w:iCs/>
        </w:rPr>
        <w:t xml:space="preserve"> </w:t>
      </w:r>
      <w:r w:rsidR="007513E6">
        <w:rPr>
          <w:rFonts w:ascii="Arial" w:hAnsi="Arial" w:cs="Arial"/>
          <w:bCs/>
          <w:iCs/>
        </w:rPr>
        <w:t>Removing</w:t>
      </w:r>
      <w:r w:rsidR="002074C2" w:rsidRPr="002074C2">
        <w:rPr>
          <w:rFonts w:ascii="Arial" w:hAnsi="Arial" w:cs="Arial"/>
          <w:bCs/>
          <w:iCs/>
        </w:rPr>
        <w:t xml:space="preserve"> these requirements would support FSRA’s goal to achieve a framework that allows for flexibility, and accounts for all types of MGA operations, large and small.</w:t>
      </w:r>
    </w:p>
    <w:p w14:paraId="2F824495" w14:textId="77777777" w:rsidR="00485C78" w:rsidRPr="007C36FD" w:rsidRDefault="00485C78" w:rsidP="007C36FD">
      <w:pPr>
        <w:pStyle w:val="NoSpacing"/>
        <w:spacing w:after="120" w:line="276" w:lineRule="auto"/>
        <w:rPr>
          <w:rFonts w:ascii="Arial" w:hAnsi="Arial" w:cs="Arial"/>
          <w:bCs/>
          <w:iCs/>
          <w:sz w:val="14"/>
          <w:szCs w:val="14"/>
        </w:rPr>
      </w:pPr>
    </w:p>
    <w:p w14:paraId="627BFB0D" w14:textId="30710583" w:rsidR="002B6FA6" w:rsidRDefault="006E71AD" w:rsidP="007C36FD">
      <w:pPr>
        <w:pStyle w:val="NoSpacing"/>
        <w:numPr>
          <w:ilvl w:val="0"/>
          <w:numId w:val="20"/>
        </w:numPr>
        <w:spacing w:after="120" w:line="276" w:lineRule="auto"/>
        <w:ind w:left="426" w:hanging="426"/>
        <w:rPr>
          <w:rFonts w:ascii="Arial" w:hAnsi="Arial" w:cs="Arial"/>
          <w:bCs/>
          <w:iCs/>
        </w:rPr>
      </w:pPr>
      <w:r w:rsidRPr="006E71AD">
        <w:rPr>
          <w:rFonts w:ascii="Arial" w:hAnsi="Arial" w:cs="Arial"/>
          <w:bCs/>
          <w:iCs/>
        </w:rPr>
        <w:t xml:space="preserve">Standards of </w:t>
      </w:r>
      <w:r>
        <w:rPr>
          <w:rFonts w:ascii="Arial" w:hAnsi="Arial" w:cs="Arial"/>
          <w:bCs/>
          <w:iCs/>
        </w:rPr>
        <w:t>p</w:t>
      </w:r>
      <w:r w:rsidRPr="006E71AD">
        <w:rPr>
          <w:rFonts w:ascii="Arial" w:hAnsi="Arial" w:cs="Arial"/>
          <w:bCs/>
          <w:iCs/>
        </w:rPr>
        <w:t>ractice:</w:t>
      </w:r>
    </w:p>
    <w:p w14:paraId="3195A848" w14:textId="6672C8E0" w:rsidR="00F265CD" w:rsidRDefault="006C09CA" w:rsidP="007C36FD">
      <w:pPr>
        <w:pStyle w:val="NoSpacing"/>
        <w:spacing w:after="120" w:line="276" w:lineRule="auto"/>
        <w:ind w:left="720"/>
        <w:rPr>
          <w:rFonts w:ascii="Arial" w:hAnsi="Arial" w:cs="Arial"/>
          <w:bCs/>
          <w:iCs/>
        </w:rPr>
      </w:pPr>
      <w:r>
        <w:rPr>
          <w:rFonts w:ascii="Arial" w:hAnsi="Arial" w:cs="Arial"/>
          <w:bCs/>
          <w:iCs/>
        </w:rPr>
        <w:t>We do not see the need to introduce any additional standards of practice.</w:t>
      </w:r>
    </w:p>
    <w:p w14:paraId="76265AA6" w14:textId="5C9114A3" w:rsidR="00FC732E" w:rsidRDefault="00FC732E">
      <w:pPr>
        <w:spacing w:after="0" w:line="240" w:lineRule="auto"/>
        <w:rPr>
          <w:rFonts w:ascii="Arial" w:hAnsi="Arial" w:cs="Arial"/>
          <w:bCs/>
          <w:iCs/>
        </w:rPr>
      </w:pPr>
    </w:p>
    <w:p w14:paraId="36596045" w14:textId="26892392" w:rsidR="00F265CD" w:rsidRDefault="00E45B10" w:rsidP="007C36FD">
      <w:pPr>
        <w:pStyle w:val="NoSpacing"/>
        <w:numPr>
          <w:ilvl w:val="0"/>
          <w:numId w:val="20"/>
        </w:numPr>
        <w:spacing w:after="120" w:line="276" w:lineRule="auto"/>
        <w:ind w:left="357" w:hanging="357"/>
        <w:rPr>
          <w:rFonts w:ascii="Arial" w:hAnsi="Arial" w:cs="Arial"/>
          <w:bCs/>
          <w:iCs/>
        </w:rPr>
      </w:pPr>
      <w:r w:rsidRPr="00E45B10">
        <w:rPr>
          <w:rFonts w:ascii="Arial" w:hAnsi="Arial" w:cs="Arial"/>
          <w:bCs/>
          <w:iCs/>
        </w:rPr>
        <w:t xml:space="preserve">Transparency </w:t>
      </w:r>
      <w:r>
        <w:rPr>
          <w:rFonts w:ascii="Arial" w:hAnsi="Arial" w:cs="Arial"/>
          <w:bCs/>
          <w:iCs/>
        </w:rPr>
        <w:t>a</w:t>
      </w:r>
      <w:r w:rsidRPr="00E45B10">
        <w:rPr>
          <w:rFonts w:ascii="Arial" w:hAnsi="Arial" w:cs="Arial"/>
          <w:bCs/>
          <w:iCs/>
        </w:rPr>
        <w:t>bout MGAs</w:t>
      </w:r>
      <w:r>
        <w:rPr>
          <w:rFonts w:ascii="Arial" w:hAnsi="Arial" w:cs="Arial"/>
          <w:bCs/>
          <w:iCs/>
        </w:rPr>
        <w:t>:</w:t>
      </w:r>
    </w:p>
    <w:p w14:paraId="6E1A8EDE" w14:textId="25048787" w:rsidR="00CA61AA" w:rsidRDefault="00395881" w:rsidP="007C36FD">
      <w:pPr>
        <w:pStyle w:val="NoSpacing"/>
        <w:spacing w:after="120" w:line="276" w:lineRule="auto"/>
        <w:ind w:left="720"/>
        <w:rPr>
          <w:rFonts w:ascii="Arial" w:hAnsi="Arial" w:cs="Arial"/>
          <w:bCs/>
          <w:iCs/>
        </w:rPr>
      </w:pPr>
      <w:r>
        <w:rPr>
          <w:rFonts w:ascii="Arial" w:hAnsi="Arial" w:cs="Arial"/>
          <w:bCs/>
          <w:iCs/>
        </w:rPr>
        <w:t xml:space="preserve">We agree with the </w:t>
      </w:r>
      <w:r w:rsidR="00CE285F">
        <w:rPr>
          <w:rFonts w:ascii="Arial" w:hAnsi="Arial" w:cs="Arial"/>
          <w:bCs/>
          <w:iCs/>
        </w:rPr>
        <w:t xml:space="preserve">transparency </w:t>
      </w:r>
      <w:r w:rsidR="00CC64ED">
        <w:rPr>
          <w:rFonts w:ascii="Arial" w:hAnsi="Arial" w:cs="Arial"/>
          <w:bCs/>
          <w:iCs/>
        </w:rPr>
        <w:t xml:space="preserve">measures </w:t>
      </w:r>
      <w:r w:rsidR="00CE285F">
        <w:rPr>
          <w:rFonts w:ascii="Arial" w:hAnsi="Arial" w:cs="Arial"/>
          <w:bCs/>
          <w:iCs/>
        </w:rPr>
        <w:t>proposed</w:t>
      </w:r>
      <w:r w:rsidR="00602794">
        <w:rPr>
          <w:rFonts w:ascii="Arial" w:hAnsi="Arial" w:cs="Arial"/>
          <w:bCs/>
          <w:iCs/>
        </w:rPr>
        <w:t xml:space="preserve"> </w:t>
      </w:r>
      <w:r w:rsidR="00DE262A">
        <w:rPr>
          <w:rFonts w:ascii="Arial" w:hAnsi="Arial" w:cs="Arial"/>
          <w:bCs/>
          <w:iCs/>
        </w:rPr>
        <w:t xml:space="preserve">so that </w:t>
      </w:r>
      <w:r w:rsidR="00602794">
        <w:rPr>
          <w:rFonts w:ascii="Arial" w:hAnsi="Arial" w:cs="Arial"/>
          <w:bCs/>
          <w:iCs/>
        </w:rPr>
        <w:t>clients</w:t>
      </w:r>
      <w:r w:rsidR="00DE262A">
        <w:rPr>
          <w:rFonts w:ascii="Arial" w:hAnsi="Arial" w:cs="Arial"/>
          <w:bCs/>
          <w:iCs/>
        </w:rPr>
        <w:t xml:space="preserve"> are better informed of the important role the</w:t>
      </w:r>
      <w:r w:rsidR="00575C7A">
        <w:rPr>
          <w:rFonts w:ascii="Arial" w:hAnsi="Arial" w:cs="Arial"/>
          <w:bCs/>
          <w:iCs/>
        </w:rPr>
        <w:t>ir</w:t>
      </w:r>
      <w:r w:rsidR="00DE262A">
        <w:rPr>
          <w:rFonts w:ascii="Arial" w:hAnsi="Arial" w:cs="Arial"/>
          <w:bCs/>
          <w:iCs/>
        </w:rPr>
        <w:t xml:space="preserve"> MGA</w:t>
      </w:r>
      <w:r w:rsidR="00747D8D">
        <w:rPr>
          <w:rFonts w:ascii="Arial" w:hAnsi="Arial" w:cs="Arial"/>
          <w:bCs/>
          <w:iCs/>
        </w:rPr>
        <w:t xml:space="preserve"> and/or sub-MGA</w:t>
      </w:r>
      <w:r w:rsidR="009772B5">
        <w:rPr>
          <w:rFonts w:ascii="Arial" w:hAnsi="Arial" w:cs="Arial"/>
          <w:bCs/>
          <w:iCs/>
        </w:rPr>
        <w:t>,</w:t>
      </w:r>
      <w:r w:rsidR="00747D8D">
        <w:rPr>
          <w:rFonts w:ascii="Arial" w:hAnsi="Arial" w:cs="Arial"/>
          <w:bCs/>
          <w:iCs/>
        </w:rPr>
        <w:t xml:space="preserve"> if applicable, </w:t>
      </w:r>
      <w:r w:rsidR="00DE262A">
        <w:rPr>
          <w:rFonts w:ascii="Arial" w:hAnsi="Arial" w:cs="Arial"/>
          <w:bCs/>
          <w:iCs/>
        </w:rPr>
        <w:t xml:space="preserve">plays in the </w:t>
      </w:r>
      <w:r w:rsidR="0030789A">
        <w:rPr>
          <w:rFonts w:ascii="Arial" w:hAnsi="Arial" w:cs="Arial"/>
          <w:bCs/>
          <w:iCs/>
        </w:rPr>
        <w:t xml:space="preserve">sale and </w:t>
      </w:r>
      <w:r w:rsidR="00DE262A">
        <w:rPr>
          <w:rFonts w:ascii="Arial" w:hAnsi="Arial" w:cs="Arial"/>
          <w:bCs/>
          <w:iCs/>
        </w:rPr>
        <w:t>cycle of the insurance product</w:t>
      </w:r>
      <w:r w:rsidR="00CC64ED">
        <w:rPr>
          <w:rFonts w:ascii="Arial" w:hAnsi="Arial" w:cs="Arial"/>
          <w:bCs/>
          <w:iCs/>
        </w:rPr>
        <w:t xml:space="preserve"> </w:t>
      </w:r>
      <w:r w:rsidR="00575C7A">
        <w:rPr>
          <w:rFonts w:ascii="Arial" w:hAnsi="Arial" w:cs="Arial"/>
          <w:bCs/>
          <w:iCs/>
        </w:rPr>
        <w:t xml:space="preserve">they have </w:t>
      </w:r>
      <w:r w:rsidR="00CC64ED">
        <w:rPr>
          <w:rFonts w:ascii="Arial" w:hAnsi="Arial" w:cs="Arial"/>
          <w:bCs/>
          <w:iCs/>
        </w:rPr>
        <w:t>purchased</w:t>
      </w:r>
      <w:r w:rsidR="00DE262A">
        <w:rPr>
          <w:rFonts w:ascii="Arial" w:hAnsi="Arial" w:cs="Arial"/>
          <w:bCs/>
          <w:iCs/>
        </w:rPr>
        <w:t>.</w:t>
      </w:r>
      <w:r w:rsidR="0030789A">
        <w:rPr>
          <w:rFonts w:ascii="Arial" w:hAnsi="Arial" w:cs="Arial"/>
          <w:bCs/>
          <w:iCs/>
        </w:rPr>
        <w:t xml:space="preserve"> </w:t>
      </w:r>
      <w:r w:rsidR="008365D0">
        <w:rPr>
          <w:rFonts w:ascii="Arial" w:hAnsi="Arial" w:cs="Arial"/>
          <w:bCs/>
          <w:iCs/>
        </w:rPr>
        <w:t>C</w:t>
      </w:r>
      <w:r w:rsidR="008365D0" w:rsidRPr="008365D0">
        <w:rPr>
          <w:rFonts w:ascii="Arial" w:hAnsi="Arial" w:cs="Arial"/>
          <w:bCs/>
          <w:iCs/>
        </w:rPr>
        <w:t xml:space="preserve">lients should be aware that a </w:t>
      </w:r>
      <w:proofErr w:type="gramStart"/>
      <w:r w:rsidR="008365D0" w:rsidRPr="008365D0">
        <w:rPr>
          <w:rFonts w:ascii="Arial" w:hAnsi="Arial" w:cs="Arial"/>
          <w:bCs/>
          <w:iCs/>
        </w:rPr>
        <w:t>third party</w:t>
      </w:r>
      <w:proofErr w:type="gramEnd"/>
      <w:r w:rsidR="008365D0" w:rsidRPr="008365D0">
        <w:rPr>
          <w:rFonts w:ascii="Arial" w:hAnsi="Arial" w:cs="Arial"/>
          <w:bCs/>
          <w:iCs/>
        </w:rPr>
        <w:t xml:space="preserve"> MGA</w:t>
      </w:r>
      <w:r w:rsidR="009772B5">
        <w:rPr>
          <w:rFonts w:ascii="Arial" w:hAnsi="Arial" w:cs="Arial"/>
          <w:bCs/>
          <w:iCs/>
        </w:rPr>
        <w:t xml:space="preserve">/sub-MGA </w:t>
      </w:r>
      <w:r w:rsidR="008365D0" w:rsidRPr="008365D0">
        <w:rPr>
          <w:rFonts w:ascii="Arial" w:hAnsi="Arial" w:cs="Arial"/>
          <w:bCs/>
          <w:iCs/>
        </w:rPr>
        <w:t>collects data</w:t>
      </w:r>
      <w:r w:rsidR="001A53EC">
        <w:rPr>
          <w:rFonts w:ascii="Arial" w:hAnsi="Arial" w:cs="Arial"/>
          <w:bCs/>
          <w:iCs/>
        </w:rPr>
        <w:t xml:space="preserve"> and for what purpose</w:t>
      </w:r>
      <w:r w:rsidR="00177B33">
        <w:rPr>
          <w:rFonts w:ascii="Arial" w:hAnsi="Arial" w:cs="Arial"/>
          <w:bCs/>
          <w:iCs/>
        </w:rPr>
        <w:t xml:space="preserve">, </w:t>
      </w:r>
      <w:r w:rsidR="001A53EC">
        <w:rPr>
          <w:rFonts w:ascii="Arial" w:hAnsi="Arial" w:cs="Arial"/>
          <w:bCs/>
          <w:iCs/>
        </w:rPr>
        <w:t>so clients may</w:t>
      </w:r>
      <w:r w:rsidR="0042780E">
        <w:rPr>
          <w:rFonts w:ascii="Arial" w:hAnsi="Arial" w:cs="Arial"/>
          <w:bCs/>
          <w:iCs/>
        </w:rPr>
        <w:t xml:space="preserve"> </w:t>
      </w:r>
      <w:r w:rsidR="00E00184">
        <w:rPr>
          <w:rFonts w:ascii="Arial" w:hAnsi="Arial" w:cs="Arial"/>
          <w:bCs/>
          <w:iCs/>
        </w:rPr>
        <w:t xml:space="preserve">make </w:t>
      </w:r>
      <w:r w:rsidR="004C3274">
        <w:rPr>
          <w:rFonts w:ascii="Arial" w:hAnsi="Arial" w:cs="Arial"/>
          <w:bCs/>
          <w:iCs/>
        </w:rPr>
        <w:t xml:space="preserve">an </w:t>
      </w:r>
      <w:r w:rsidR="00E00184">
        <w:rPr>
          <w:rFonts w:ascii="Arial" w:hAnsi="Arial" w:cs="Arial"/>
          <w:bCs/>
          <w:iCs/>
        </w:rPr>
        <w:t>informed choice</w:t>
      </w:r>
      <w:r w:rsidR="004C3274">
        <w:rPr>
          <w:rFonts w:ascii="Arial" w:hAnsi="Arial" w:cs="Arial"/>
          <w:bCs/>
          <w:iCs/>
        </w:rPr>
        <w:t xml:space="preserve"> when deciding on an MGA</w:t>
      </w:r>
      <w:r w:rsidR="009772B5">
        <w:rPr>
          <w:rFonts w:ascii="Arial" w:hAnsi="Arial" w:cs="Arial"/>
          <w:bCs/>
          <w:iCs/>
        </w:rPr>
        <w:t xml:space="preserve">/sub-MGA </w:t>
      </w:r>
      <w:r w:rsidR="00575C7A">
        <w:rPr>
          <w:rFonts w:ascii="Arial" w:hAnsi="Arial" w:cs="Arial"/>
          <w:bCs/>
          <w:iCs/>
        </w:rPr>
        <w:t>and agent</w:t>
      </w:r>
      <w:r w:rsidR="004C3274">
        <w:rPr>
          <w:rFonts w:ascii="Arial" w:hAnsi="Arial" w:cs="Arial"/>
          <w:bCs/>
          <w:iCs/>
        </w:rPr>
        <w:t>.</w:t>
      </w:r>
    </w:p>
    <w:p w14:paraId="300A92A4" w14:textId="3036428A" w:rsidR="00CA61AA" w:rsidRDefault="00CA61AA" w:rsidP="00911877">
      <w:pPr>
        <w:spacing w:after="0" w:line="240" w:lineRule="auto"/>
        <w:rPr>
          <w:rFonts w:ascii="Arial" w:hAnsi="Arial" w:cs="Arial"/>
          <w:bCs/>
          <w:iCs/>
        </w:rPr>
      </w:pPr>
    </w:p>
    <w:p w14:paraId="37B35602" w14:textId="5CC61C59" w:rsidR="00E45B10" w:rsidRPr="001327B2" w:rsidRDefault="00CA61AA" w:rsidP="007C36FD">
      <w:pPr>
        <w:pStyle w:val="NoSpacing"/>
        <w:numPr>
          <w:ilvl w:val="0"/>
          <w:numId w:val="20"/>
        </w:numPr>
        <w:spacing w:after="120" w:line="276" w:lineRule="auto"/>
        <w:ind w:left="357" w:hanging="357"/>
        <w:rPr>
          <w:rFonts w:ascii="Arial" w:hAnsi="Arial" w:cs="Arial"/>
        </w:rPr>
      </w:pPr>
      <w:r w:rsidRPr="001327B2">
        <w:rPr>
          <w:rFonts w:ascii="Arial" w:hAnsi="Arial" w:cs="Arial"/>
        </w:rPr>
        <w:t>Compliance challenges:</w:t>
      </w:r>
    </w:p>
    <w:p w14:paraId="57673934" w14:textId="2ACDCFB5" w:rsidR="00CA61AA" w:rsidRDefault="00980E20" w:rsidP="007C36FD">
      <w:pPr>
        <w:pStyle w:val="NoSpacing"/>
        <w:spacing w:after="120" w:line="276" w:lineRule="auto"/>
        <w:ind w:left="720"/>
        <w:rPr>
          <w:rFonts w:ascii="Arial" w:hAnsi="Arial" w:cs="Arial"/>
        </w:rPr>
      </w:pPr>
      <w:r>
        <w:rPr>
          <w:rFonts w:ascii="Arial" w:hAnsi="Arial" w:cs="Arial"/>
        </w:rPr>
        <w:t>While</w:t>
      </w:r>
      <w:r w:rsidR="004C6F9C">
        <w:rPr>
          <w:rFonts w:ascii="Arial" w:hAnsi="Arial" w:cs="Arial"/>
        </w:rPr>
        <w:t xml:space="preserve"> </w:t>
      </w:r>
      <w:r w:rsidR="00612264">
        <w:rPr>
          <w:rFonts w:ascii="Arial" w:hAnsi="Arial" w:cs="Arial"/>
        </w:rPr>
        <w:t xml:space="preserve">the compliance burden </w:t>
      </w:r>
      <w:r w:rsidR="00045C47">
        <w:rPr>
          <w:rFonts w:ascii="Arial" w:hAnsi="Arial" w:cs="Arial"/>
        </w:rPr>
        <w:t xml:space="preserve">(as described earlier in this paper) </w:t>
      </w:r>
      <w:r w:rsidR="00612264">
        <w:rPr>
          <w:rFonts w:ascii="Arial" w:hAnsi="Arial" w:cs="Arial"/>
        </w:rPr>
        <w:t>of an MGA being overseen by multiple insurers, will continue under the Proposed Rule</w:t>
      </w:r>
      <w:r w:rsidR="00DE5605">
        <w:rPr>
          <w:rFonts w:ascii="Arial" w:hAnsi="Arial" w:cs="Arial"/>
        </w:rPr>
        <w:t xml:space="preserve">, </w:t>
      </w:r>
      <w:r w:rsidR="00D35049">
        <w:rPr>
          <w:rFonts w:ascii="Arial" w:hAnsi="Arial" w:cs="Arial"/>
        </w:rPr>
        <w:t xml:space="preserve">we </w:t>
      </w:r>
      <w:r w:rsidR="00DE5605">
        <w:rPr>
          <w:rFonts w:ascii="Arial" w:hAnsi="Arial" w:cs="Arial"/>
        </w:rPr>
        <w:t xml:space="preserve">do acknowledge </w:t>
      </w:r>
      <w:r w:rsidR="00370F33">
        <w:rPr>
          <w:rFonts w:ascii="Arial" w:hAnsi="Arial" w:cs="Arial"/>
        </w:rPr>
        <w:t xml:space="preserve">the need to </w:t>
      </w:r>
      <w:r w:rsidR="00D35049">
        <w:rPr>
          <w:rFonts w:ascii="Arial" w:hAnsi="Arial" w:cs="Arial"/>
        </w:rPr>
        <w:t>shar</w:t>
      </w:r>
      <w:r w:rsidR="00370F33">
        <w:rPr>
          <w:rFonts w:ascii="Arial" w:hAnsi="Arial" w:cs="Arial"/>
        </w:rPr>
        <w:t>e</w:t>
      </w:r>
      <w:r w:rsidR="00D35049">
        <w:rPr>
          <w:rFonts w:ascii="Arial" w:hAnsi="Arial" w:cs="Arial"/>
        </w:rPr>
        <w:t xml:space="preserve"> </w:t>
      </w:r>
      <w:r w:rsidR="004D6C60">
        <w:rPr>
          <w:rFonts w:ascii="Arial" w:hAnsi="Arial" w:cs="Arial"/>
        </w:rPr>
        <w:t xml:space="preserve">the responsibility for </w:t>
      </w:r>
      <w:r w:rsidR="00D35049">
        <w:rPr>
          <w:rFonts w:ascii="Arial" w:hAnsi="Arial" w:cs="Arial"/>
        </w:rPr>
        <w:t>oversight between MGAs and insure</w:t>
      </w:r>
      <w:r w:rsidR="004D6C60">
        <w:rPr>
          <w:rFonts w:ascii="Arial" w:hAnsi="Arial" w:cs="Arial"/>
        </w:rPr>
        <w:t>r</w:t>
      </w:r>
      <w:r w:rsidR="00D35049">
        <w:rPr>
          <w:rFonts w:ascii="Arial" w:hAnsi="Arial" w:cs="Arial"/>
        </w:rPr>
        <w:t xml:space="preserve">s. </w:t>
      </w:r>
      <w:r w:rsidR="00D35049" w:rsidRPr="00D35049">
        <w:rPr>
          <w:rFonts w:ascii="Arial" w:hAnsi="Arial" w:cs="Arial"/>
        </w:rPr>
        <w:t xml:space="preserve">MGAs are </w:t>
      </w:r>
      <w:r w:rsidR="00FF1BFC">
        <w:rPr>
          <w:rFonts w:ascii="Arial" w:hAnsi="Arial" w:cs="Arial"/>
        </w:rPr>
        <w:t xml:space="preserve">in the best position to identify unacceptable </w:t>
      </w:r>
      <w:r w:rsidR="00D35049" w:rsidRPr="00D35049">
        <w:rPr>
          <w:rFonts w:ascii="Arial" w:hAnsi="Arial" w:cs="Arial"/>
        </w:rPr>
        <w:t>business</w:t>
      </w:r>
      <w:r w:rsidR="008C53BA">
        <w:rPr>
          <w:rFonts w:ascii="Arial" w:hAnsi="Arial" w:cs="Arial"/>
        </w:rPr>
        <w:t xml:space="preserve"> or </w:t>
      </w:r>
      <w:r w:rsidR="00F35D6C">
        <w:rPr>
          <w:rFonts w:ascii="Arial" w:hAnsi="Arial" w:cs="Arial"/>
        </w:rPr>
        <w:t>sales practices or</w:t>
      </w:r>
      <w:r w:rsidR="00FF1BFC">
        <w:rPr>
          <w:rFonts w:ascii="Arial" w:hAnsi="Arial" w:cs="Arial"/>
        </w:rPr>
        <w:t xml:space="preserve"> </w:t>
      </w:r>
      <w:r w:rsidR="00631161">
        <w:rPr>
          <w:rFonts w:ascii="Arial" w:hAnsi="Arial" w:cs="Arial"/>
        </w:rPr>
        <w:t xml:space="preserve">concerning </w:t>
      </w:r>
      <w:r w:rsidR="00D35049" w:rsidRPr="00D35049">
        <w:rPr>
          <w:rFonts w:ascii="Arial" w:hAnsi="Arial" w:cs="Arial"/>
        </w:rPr>
        <w:t>sales trends</w:t>
      </w:r>
      <w:r w:rsidR="00FC2089">
        <w:rPr>
          <w:rFonts w:ascii="Arial" w:hAnsi="Arial" w:cs="Arial"/>
        </w:rPr>
        <w:t xml:space="preserve"> of advisors</w:t>
      </w:r>
      <w:r w:rsidR="008C53BA">
        <w:rPr>
          <w:rFonts w:ascii="Arial" w:hAnsi="Arial" w:cs="Arial"/>
        </w:rPr>
        <w:t>.</w:t>
      </w:r>
      <w:r w:rsidR="00C87B46">
        <w:rPr>
          <w:rFonts w:ascii="Arial" w:hAnsi="Arial" w:cs="Arial"/>
        </w:rPr>
        <w:t xml:space="preserve"> </w:t>
      </w:r>
      <w:r w:rsidR="00805F1F">
        <w:rPr>
          <w:rFonts w:ascii="Arial" w:hAnsi="Arial" w:cs="Arial"/>
        </w:rPr>
        <w:t xml:space="preserve">If not already </w:t>
      </w:r>
      <w:r w:rsidR="0028627A">
        <w:rPr>
          <w:rFonts w:ascii="Arial" w:hAnsi="Arial" w:cs="Arial"/>
        </w:rPr>
        <w:t xml:space="preserve">made </w:t>
      </w:r>
      <w:r w:rsidR="00805F1F">
        <w:rPr>
          <w:rFonts w:ascii="Arial" w:hAnsi="Arial" w:cs="Arial"/>
        </w:rPr>
        <w:t xml:space="preserve">available to the MGA, </w:t>
      </w:r>
      <w:r w:rsidR="009772B5">
        <w:rPr>
          <w:rFonts w:ascii="Arial" w:hAnsi="Arial" w:cs="Arial"/>
        </w:rPr>
        <w:t xml:space="preserve">MGAs should be able to request </w:t>
      </w:r>
      <w:r w:rsidR="00805F1F">
        <w:rPr>
          <w:rFonts w:ascii="Arial" w:hAnsi="Arial" w:cs="Arial"/>
        </w:rPr>
        <w:t xml:space="preserve">the </w:t>
      </w:r>
      <w:r w:rsidR="009772B5">
        <w:rPr>
          <w:rFonts w:ascii="Arial" w:hAnsi="Arial" w:cs="Arial"/>
        </w:rPr>
        <w:t>data</w:t>
      </w:r>
      <w:r w:rsidR="00805F1F">
        <w:rPr>
          <w:rFonts w:ascii="Arial" w:hAnsi="Arial" w:cs="Arial"/>
        </w:rPr>
        <w:t xml:space="preserve"> needed from insurers to fulfill those obligations. </w:t>
      </w:r>
      <w:r w:rsidR="008C53BA">
        <w:rPr>
          <w:rFonts w:ascii="Arial" w:hAnsi="Arial" w:cs="Arial"/>
        </w:rPr>
        <w:t xml:space="preserve">MGAs </w:t>
      </w:r>
      <w:r w:rsidR="00F35D6C">
        <w:rPr>
          <w:rFonts w:ascii="Arial" w:hAnsi="Arial" w:cs="Arial"/>
        </w:rPr>
        <w:t>should have provisions in the rules allowing them to</w:t>
      </w:r>
      <w:r w:rsidR="006C7BC6">
        <w:rPr>
          <w:rFonts w:ascii="Arial" w:hAnsi="Arial" w:cs="Arial"/>
        </w:rPr>
        <w:t xml:space="preserve"> report </w:t>
      </w:r>
      <w:r w:rsidR="005D0A73">
        <w:rPr>
          <w:rFonts w:ascii="Arial" w:hAnsi="Arial" w:cs="Arial"/>
        </w:rPr>
        <w:t xml:space="preserve">advisor </w:t>
      </w:r>
      <w:r w:rsidR="00181ECD">
        <w:rPr>
          <w:rFonts w:ascii="Arial" w:hAnsi="Arial" w:cs="Arial"/>
        </w:rPr>
        <w:t>issue</w:t>
      </w:r>
      <w:r w:rsidR="005D0A73">
        <w:rPr>
          <w:rFonts w:ascii="Arial" w:hAnsi="Arial" w:cs="Arial"/>
        </w:rPr>
        <w:t>s</w:t>
      </w:r>
      <w:r w:rsidR="00181ECD">
        <w:rPr>
          <w:rFonts w:ascii="Arial" w:hAnsi="Arial" w:cs="Arial"/>
        </w:rPr>
        <w:t xml:space="preserve"> </w:t>
      </w:r>
      <w:r w:rsidR="006C7BC6">
        <w:rPr>
          <w:rFonts w:ascii="Arial" w:hAnsi="Arial" w:cs="Arial"/>
        </w:rPr>
        <w:t>to</w:t>
      </w:r>
      <w:r w:rsidR="004C6CE2">
        <w:rPr>
          <w:rFonts w:ascii="Arial" w:hAnsi="Arial" w:cs="Arial"/>
        </w:rPr>
        <w:t xml:space="preserve"> insurers, multiple if applicable, </w:t>
      </w:r>
      <w:r w:rsidR="005F5B0C">
        <w:rPr>
          <w:rFonts w:ascii="Arial" w:hAnsi="Arial" w:cs="Arial"/>
        </w:rPr>
        <w:t xml:space="preserve">without </w:t>
      </w:r>
      <w:r w:rsidR="00AE43B2">
        <w:rPr>
          <w:rFonts w:ascii="Arial" w:hAnsi="Arial" w:cs="Arial"/>
        </w:rPr>
        <w:t>the</w:t>
      </w:r>
      <w:r w:rsidR="005F5B0C">
        <w:rPr>
          <w:rFonts w:ascii="Arial" w:hAnsi="Arial" w:cs="Arial"/>
        </w:rPr>
        <w:t xml:space="preserve"> concern of any breach of privacy rules, </w:t>
      </w:r>
      <w:r w:rsidR="006C7BC6">
        <w:rPr>
          <w:rFonts w:ascii="Arial" w:hAnsi="Arial" w:cs="Arial"/>
        </w:rPr>
        <w:t xml:space="preserve">to assist </w:t>
      </w:r>
      <w:r w:rsidR="005F5B0C">
        <w:rPr>
          <w:rFonts w:ascii="Arial" w:hAnsi="Arial" w:cs="Arial"/>
        </w:rPr>
        <w:t xml:space="preserve">insurers </w:t>
      </w:r>
      <w:r w:rsidR="005D0A73">
        <w:rPr>
          <w:rFonts w:ascii="Arial" w:hAnsi="Arial" w:cs="Arial"/>
        </w:rPr>
        <w:t xml:space="preserve">in </w:t>
      </w:r>
      <w:r w:rsidR="006C7BC6">
        <w:rPr>
          <w:rFonts w:ascii="Arial" w:hAnsi="Arial" w:cs="Arial"/>
        </w:rPr>
        <w:t>their oversight expectations</w:t>
      </w:r>
      <w:r w:rsidR="00D35049" w:rsidRPr="00D35049">
        <w:rPr>
          <w:rFonts w:ascii="Arial" w:hAnsi="Arial" w:cs="Arial"/>
        </w:rPr>
        <w:t>.</w:t>
      </w:r>
      <w:r w:rsidR="002D7742">
        <w:rPr>
          <w:rFonts w:ascii="Arial" w:hAnsi="Arial" w:cs="Arial"/>
        </w:rPr>
        <w:t xml:space="preserve"> </w:t>
      </w:r>
    </w:p>
    <w:p w14:paraId="71F6509F" w14:textId="77777777" w:rsidR="004C6F9C" w:rsidRDefault="004C6F9C" w:rsidP="00911877">
      <w:pPr>
        <w:pStyle w:val="NoSpacing"/>
        <w:spacing w:line="276" w:lineRule="auto"/>
        <w:ind w:left="1083"/>
        <w:rPr>
          <w:rFonts w:ascii="Arial" w:hAnsi="Arial" w:cs="Arial"/>
        </w:rPr>
      </w:pPr>
    </w:p>
    <w:p w14:paraId="6E3A5BDD" w14:textId="6DB779AB" w:rsidR="004C6F9C" w:rsidRDefault="004A5453" w:rsidP="007C36FD">
      <w:pPr>
        <w:pStyle w:val="NoSpacing"/>
        <w:numPr>
          <w:ilvl w:val="0"/>
          <w:numId w:val="20"/>
        </w:numPr>
        <w:spacing w:after="120" w:line="276" w:lineRule="auto"/>
        <w:ind w:left="357" w:hanging="357"/>
        <w:rPr>
          <w:rFonts w:ascii="Arial" w:hAnsi="Arial" w:cs="Arial"/>
        </w:rPr>
      </w:pPr>
      <w:r w:rsidRPr="004A5453">
        <w:rPr>
          <w:rFonts w:ascii="Arial" w:hAnsi="Arial" w:cs="Arial"/>
        </w:rPr>
        <w:t xml:space="preserve">Insurer </w:t>
      </w:r>
      <w:r>
        <w:rPr>
          <w:rFonts w:ascii="Arial" w:hAnsi="Arial" w:cs="Arial"/>
        </w:rPr>
        <w:t>s</w:t>
      </w:r>
      <w:r w:rsidRPr="004A5453">
        <w:rPr>
          <w:rFonts w:ascii="Arial" w:hAnsi="Arial" w:cs="Arial"/>
        </w:rPr>
        <w:t>creening</w:t>
      </w:r>
      <w:r w:rsidR="000A7B4E">
        <w:rPr>
          <w:rFonts w:ascii="Arial" w:hAnsi="Arial" w:cs="Arial"/>
        </w:rPr>
        <w:t>:</w:t>
      </w:r>
    </w:p>
    <w:p w14:paraId="41B42D78" w14:textId="27848965" w:rsidR="007C36FD" w:rsidRDefault="009E787A" w:rsidP="007C36FD">
      <w:pPr>
        <w:pStyle w:val="NoSpacing"/>
        <w:spacing w:after="120" w:line="276" w:lineRule="auto"/>
        <w:ind w:left="720"/>
        <w:rPr>
          <w:rFonts w:ascii="Arial" w:hAnsi="Arial" w:cs="Arial"/>
        </w:rPr>
      </w:pPr>
      <w:r>
        <w:rPr>
          <w:rFonts w:ascii="Arial" w:hAnsi="Arial" w:cs="Arial"/>
        </w:rPr>
        <w:t xml:space="preserve">Building on our </w:t>
      </w:r>
      <w:r w:rsidR="00A4557D">
        <w:rPr>
          <w:rFonts w:ascii="Arial" w:hAnsi="Arial" w:cs="Arial"/>
        </w:rPr>
        <w:t xml:space="preserve">prior </w:t>
      </w:r>
      <w:r>
        <w:rPr>
          <w:rFonts w:ascii="Arial" w:hAnsi="Arial" w:cs="Arial"/>
        </w:rPr>
        <w:t>comments relat</w:t>
      </w:r>
      <w:r w:rsidR="00A4557D">
        <w:rPr>
          <w:rFonts w:ascii="Arial" w:hAnsi="Arial" w:cs="Arial"/>
        </w:rPr>
        <w:t>ed</w:t>
      </w:r>
      <w:r>
        <w:rPr>
          <w:rFonts w:ascii="Arial" w:hAnsi="Arial" w:cs="Arial"/>
        </w:rPr>
        <w:t xml:space="preserve"> to implementing </w:t>
      </w:r>
      <w:r w:rsidR="004F2454">
        <w:rPr>
          <w:rFonts w:ascii="Arial" w:hAnsi="Arial" w:cs="Arial"/>
        </w:rPr>
        <w:t xml:space="preserve">rule </w:t>
      </w:r>
      <w:r>
        <w:rPr>
          <w:rFonts w:ascii="Arial" w:hAnsi="Arial" w:cs="Arial"/>
        </w:rPr>
        <w:t xml:space="preserve">changes </w:t>
      </w:r>
      <w:r w:rsidR="00045C47">
        <w:rPr>
          <w:rFonts w:ascii="Arial" w:hAnsi="Arial" w:cs="Arial"/>
        </w:rPr>
        <w:t>that</w:t>
      </w:r>
      <w:r>
        <w:rPr>
          <w:rFonts w:ascii="Arial" w:hAnsi="Arial" w:cs="Arial"/>
        </w:rPr>
        <w:t xml:space="preserve"> </w:t>
      </w:r>
      <w:r w:rsidR="00045C47">
        <w:rPr>
          <w:rFonts w:ascii="Arial" w:hAnsi="Arial" w:cs="Arial"/>
        </w:rPr>
        <w:t xml:space="preserve">also </w:t>
      </w:r>
      <w:r w:rsidR="00524462">
        <w:rPr>
          <w:rFonts w:ascii="Arial" w:hAnsi="Arial" w:cs="Arial"/>
        </w:rPr>
        <w:t xml:space="preserve">aim to </w:t>
      </w:r>
      <w:r w:rsidR="00FC732E">
        <w:rPr>
          <w:rFonts w:ascii="Arial" w:hAnsi="Arial" w:cs="Arial"/>
        </w:rPr>
        <w:br/>
      </w:r>
      <w:r w:rsidR="00045C47">
        <w:rPr>
          <w:rFonts w:ascii="Arial" w:hAnsi="Arial" w:cs="Arial"/>
        </w:rPr>
        <w:t>gain</w:t>
      </w:r>
      <w:r>
        <w:rPr>
          <w:rFonts w:ascii="Arial" w:hAnsi="Arial" w:cs="Arial"/>
        </w:rPr>
        <w:t xml:space="preserve"> efficiencies</w:t>
      </w:r>
      <w:r w:rsidR="00A97376">
        <w:rPr>
          <w:rFonts w:ascii="Arial" w:hAnsi="Arial" w:cs="Arial"/>
        </w:rPr>
        <w:t xml:space="preserve"> and avoid duplicative efforts within this distribution model</w:t>
      </w:r>
      <w:r>
        <w:rPr>
          <w:rFonts w:ascii="Arial" w:hAnsi="Arial" w:cs="Arial"/>
        </w:rPr>
        <w:t xml:space="preserve">, we would recommend the Proposed Rule make it clear that insurers may rely on </w:t>
      </w:r>
      <w:r w:rsidR="00AA2A0C">
        <w:rPr>
          <w:rFonts w:ascii="Arial" w:hAnsi="Arial" w:cs="Arial"/>
        </w:rPr>
        <w:t xml:space="preserve">the screening </w:t>
      </w:r>
      <w:r w:rsidR="00FC732E">
        <w:rPr>
          <w:rFonts w:ascii="Arial" w:hAnsi="Arial" w:cs="Arial"/>
        </w:rPr>
        <w:br/>
      </w:r>
      <w:r w:rsidR="00AA2A0C">
        <w:rPr>
          <w:rFonts w:ascii="Arial" w:hAnsi="Arial" w:cs="Arial"/>
        </w:rPr>
        <w:t xml:space="preserve">of agents </w:t>
      </w:r>
      <w:r w:rsidR="00A97376">
        <w:rPr>
          <w:rFonts w:ascii="Arial" w:hAnsi="Arial" w:cs="Arial"/>
        </w:rPr>
        <w:t xml:space="preserve">that is </w:t>
      </w:r>
      <w:r w:rsidR="00AA2A0C">
        <w:rPr>
          <w:rFonts w:ascii="Arial" w:hAnsi="Arial" w:cs="Arial"/>
        </w:rPr>
        <w:t>performed by MGAs.</w:t>
      </w:r>
      <w:r w:rsidR="006A072C">
        <w:rPr>
          <w:rFonts w:ascii="Arial" w:hAnsi="Arial" w:cs="Arial"/>
        </w:rPr>
        <w:t xml:space="preserve"> </w:t>
      </w:r>
      <w:r w:rsidR="006A072C" w:rsidRPr="006A072C">
        <w:rPr>
          <w:rFonts w:ascii="Arial" w:hAnsi="Arial" w:cs="Arial"/>
        </w:rPr>
        <w:t xml:space="preserve">However, </w:t>
      </w:r>
      <w:r w:rsidR="00CB3FAA">
        <w:rPr>
          <w:rFonts w:ascii="Arial" w:hAnsi="Arial" w:cs="Arial"/>
        </w:rPr>
        <w:t xml:space="preserve">as we recommended </w:t>
      </w:r>
      <w:r w:rsidR="006A072C">
        <w:rPr>
          <w:rFonts w:ascii="Arial" w:hAnsi="Arial" w:cs="Arial"/>
        </w:rPr>
        <w:t xml:space="preserve">in our response </w:t>
      </w:r>
      <w:r w:rsidR="00FC732E">
        <w:rPr>
          <w:rFonts w:ascii="Arial" w:hAnsi="Arial" w:cs="Arial"/>
        </w:rPr>
        <w:br/>
      </w:r>
      <w:r w:rsidR="006A072C">
        <w:rPr>
          <w:rFonts w:ascii="Arial" w:hAnsi="Arial" w:cs="Arial"/>
        </w:rPr>
        <w:t>to question #3,</w:t>
      </w:r>
      <w:r w:rsidR="006A072C" w:rsidRPr="006A072C">
        <w:rPr>
          <w:rFonts w:ascii="Arial" w:hAnsi="Arial" w:cs="Arial"/>
        </w:rPr>
        <w:t xml:space="preserve"> </w:t>
      </w:r>
      <w:r w:rsidR="006A072C">
        <w:rPr>
          <w:rFonts w:ascii="Arial" w:hAnsi="Arial" w:cs="Arial"/>
        </w:rPr>
        <w:t xml:space="preserve">we suggest </w:t>
      </w:r>
      <w:r w:rsidR="006A072C" w:rsidRPr="006A072C">
        <w:rPr>
          <w:rFonts w:ascii="Arial" w:hAnsi="Arial" w:cs="Arial"/>
        </w:rPr>
        <w:t xml:space="preserve">the Proposed Rule </w:t>
      </w:r>
      <w:r w:rsidR="006170C9">
        <w:rPr>
          <w:rFonts w:ascii="Arial" w:hAnsi="Arial" w:cs="Arial"/>
        </w:rPr>
        <w:t>establish</w:t>
      </w:r>
      <w:r w:rsidR="006A072C" w:rsidRPr="006A072C">
        <w:rPr>
          <w:rFonts w:ascii="Arial" w:hAnsi="Arial" w:cs="Arial"/>
        </w:rPr>
        <w:t xml:space="preserve"> minimum standards </w:t>
      </w:r>
      <w:r w:rsidR="00B75E61">
        <w:rPr>
          <w:rFonts w:ascii="Arial" w:hAnsi="Arial" w:cs="Arial"/>
        </w:rPr>
        <w:t xml:space="preserve">(screening) </w:t>
      </w:r>
      <w:r w:rsidR="00FC732E">
        <w:rPr>
          <w:rFonts w:ascii="Arial" w:hAnsi="Arial" w:cs="Arial"/>
        </w:rPr>
        <w:br/>
      </w:r>
      <w:r w:rsidR="006A072C" w:rsidRPr="006A072C">
        <w:rPr>
          <w:rFonts w:ascii="Arial" w:hAnsi="Arial" w:cs="Arial"/>
        </w:rPr>
        <w:t>for all MGAs to create an industry baseline.</w:t>
      </w:r>
    </w:p>
    <w:p w14:paraId="2297A4E9" w14:textId="7E4F4983" w:rsidR="007E32EA" w:rsidRDefault="007E32EA">
      <w:pPr>
        <w:spacing w:after="0" w:line="240" w:lineRule="auto"/>
        <w:rPr>
          <w:rFonts w:ascii="Arial" w:hAnsi="Arial" w:cs="Arial"/>
        </w:rPr>
      </w:pPr>
      <w:r>
        <w:rPr>
          <w:rFonts w:ascii="Arial" w:hAnsi="Arial" w:cs="Arial"/>
        </w:rPr>
        <w:br w:type="page"/>
      </w:r>
    </w:p>
    <w:p w14:paraId="0542CA05" w14:textId="4C9AE7B2" w:rsidR="000A7B4E" w:rsidRDefault="000A7B4E" w:rsidP="007C36FD">
      <w:pPr>
        <w:pStyle w:val="NoSpacing"/>
        <w:numPr>
          <w:ilvl w:val="0"/>
          <w:numId w:val="20"/>
        </w:numPr>
        <w:spacing w:after="120" w:line="276" w:lineRule="auto"/>
        <w:ind w:left="357" w:hanging="357"/>
        <w:rPr>
          <w:rFonts w:ascii="Arial" w:hAnsi="Arial" w:cs="Arial"/>
        </w:rPr>
      </w:pPr>
      <w:r w:rsidRPr="000A7B4E">
        <w:rPr>
          <w:rFonts w:ascii="Arial" w:hAnsi="Arial" w:cs="Arial"/>
        </w:rPr>
        <w:lastRenderedPageBreak/>
        <w:t xml:space="preserve">Transition </w:t>
      </w:r>
      <w:r>
        <w:rPr>
          <w:rFonts w:ascii="Arial" w:hAnsi="Arial" w:cs="Arial"/>
        </w:rPr>
        <w:t>m</w:t>
      </w:r>
      <w:r w:rsidRPr="000A7B4E">
        <w:rPr>
          <w:rFonts w:ascii="Arial" w:hAnsi="Arial" w:cs="Arial"/>
        </w:rPr>
        <w:t>atters:</w:t>
      </w:r>
    </w:p>
    <w:p w14:paraId="11E2FE52" w14:textId="39D01B9D" w:rsidR="000A7B4E" w:rsidRPr="001327B2" w:rsidRDefault="0095599A" w:rsidP="00911877">
      <w:pPr>
        <w:pStyle w:val="NoSpacing"/>
        <w:spacing w:line="276" w:lineRule="auto"/>
        <w:ind w:left="720"/>
        <w:rPr>
          <w:rFonts w:ascii="Arial" w:hAnsi="Arial" w:cs="Arial"/>
        </w:rPr>
      </w:pPr>
      <w:r w:rsidRPr="0095599A">
        <w:rPr>
          <w:rFonts w:ascii="Arial" w:hAnsi="Arial" w:cs="Arial"/>
        </w:rPr>
        <w:t xml:space="preserve">We would </w:t>
      </w:r>
      <w:r>
        <w:rPr>
          <w:rFonts w:ascii="Arial" w:hAnsi="Arial" w:cs="Arial"/>
        </w:rPr>
        <w:t xml:space="preserve">recommend a transition period of no less than </w:t>
      </w:r>
      <w:r w:rsidR="002754B5">
        <w:rPr>
          <w:rFonts w:ascii="Arial" w:hAnsi="Arial" w:cs="Arial"/>
        </w:rPr>
        <w:t xml:space="preserve">24 </w:t>
      </w:r>
      <w:r>
        <w:rPr>
          <w:rFonts w:ascii="Arial" w:hAnsi="Arial" w:cs="Arial"/>
        </w:rPr>
        <w:t xml:space="preserve">months, to allow sufficient time for MGAs of all sizes </w:t>
      </w:r>
      <w:r w:rsidR="00C23DE8">
        <w:rPr>
          <w:rFonts w:ascii="Arial" w:hAnsi="Arial" w:cs="Arial"/>
        </w:rPr>
        <w:t xml:space="preserve">and business models </w:t>
      </w:r>
      <w:r>
        <w:rPr>
          <w:rFonts w:ascii="Arial" w:hAnsi="Arial" w:cs="Arial"/>
        </w:rPr>
        <w:t xml:space="preserve">to </w:t>
      </w:r>
      <w:r w:rsidR="00CB146E">
        <w:rPr>
          <w:rFonts w:ascii="Arial" w:hAnsi="Arial" w:cs="Arial"/>
        </w:rPr>
        <w:t>imple</w:t>
      </w:r>
      <w:r w:rsidR="0057405F">
        <w:rPr>
          <w:rFonts w:ascii="Arial" w:hAnsi="Arial" w:cs="Arial"/>
        </w:rPr>
        <w:t>me</w:t>
      </w:r>
      <w:r w:rsidR="00CB146E">
        <w:rPr>
          <w:rFonts w:ascii="Arial" w:hAnsi="Arial" w:cs="Arial"/>
        </w:rPr>
        <w:t xml:space="preserve">nt and communicate to its agents, </w:t>
      </w:r>
      <w:r w:rsidR="00FD7E8D">
        <w:rPr>
          <w:rFonts w:ascii="Arial" w:hAnsi="Arial" w:cs="Arial"/>
        </w:rPr>
        <w:t xml:space="preserve">any </w:t>
      </w:r>
      <w:r w:rsidR="00CB146E">
        <w:rPr>
          <w:rFonts w:ascii="Arial" w:hAnsi="Arial" w:cs="Arial"/>
        </w:rPr>
        <w:t xml:space="preserve">changes </w:t>
      </w:r>
      <w:r w:rsidR="0057405F">
        <w:rPr>
          <w:rFonts w:ascii="Arial" w:hAnsi="Arial" w:cs="Arial"/>
        </w:rPr>
        <w:t>to requirements, internal systems and processes</w:t>
      </w:r>
      <w:r w:rsidRPr="0095599A">
        <w:rPr>
          <w:rFonts w:ascii="Arial" w:hAnsi="Arial" w:cs="Arial"/>
        </w:rPr>
        <w:t>.</w:t>
      </w:r>
    </w:p>
    <w:p w14:paraId="098E95CE" w14:textId="76B87207" w:rsidR="007C36FD" w:rsidRDefault="007C36FD">
      <w:pPr>
        <w:spacing w:after="0" w:line="240" w:lineRule="auto"/>
        <w:rPr>
          <w:rFonts w:ascii="Arial" w:hAnsi="Arial" w:cs="Arial"/>
        </w:rPr>
      </w:pPr>
    </w:p>
    <w:p w14:paraId="671EA0B7" w14:textId="0842E66D" w:rsidR="006E3F05" w:rsidRPr="00CB4A80" w:rsidRDefault="006E3F05" w:rsidP="00911877">
      <w:pPr>
        <w:pStyle w:val="NoSpacing"/>
        <w:spacing w:line="276" w:lineRule="auto"/>
        <w:rPr>
          <w:rFonts w:ascii="Arial" w:hAnsi="Arial" w:cs="Arial"/>
        </w:rPr>
      </w:pPr>
      <w:r w:rsidRPr="00CB4A80">
        <w:rPr>
          <w:rFonts w:ascii="Arial" w:hAnsi="Arial" w:cs="Arial"/>
        </w:rPr>
        <w:t xml:space="preserve">Thank you for the opportunity to provide our </w:t>
      </w:r>
      <w:r w:rsidR="00637690" w:rsidRPr="00CB4A80">
        <w:rPr>
          <w:rFonts w:ascii="Arial" w:hAnsi="Arial" w:cs="Arial"/>
        </w:rPr>
        <w:t>feedback</w:t>
      </w:r>
      <w:r w:rsidR="00D11AC0">
        <w:rPr>
          <w:rFonts w:ascii="Arial" w:hAnsi="Arial" w:cs="Arial"/>
        </w:rPr>
        <w:t xml:space="preserve">. We </w:t>
      </w:r>
      <w:r w:rsidR="00A44F04">
        <w:rPr>
          <w:rFonts w:ascii="Arial" w:hAnsi="Arial" w:cs="Arial"/>
        </w:rPr>
        <w:t xml:space="preserve">believe material changes to the Rule are needed as well as </w:t>
      </w:r>
      <w:r w:rsidR="00D11AC0">
        <w:rPr>
          <w:rFonts w:ascii="Arial" w:hAnsi="Arial" w:cs="Arial"/>
        </w:rPr>
        <w:t xml:space="preserve">a second round of industry consultation </w:t>
      </w:r>
      <w:r w:rsidR="003F5839">
        <w:rPr>
          <w:rFonts w:ascii="Arial" w:hAnsi="Arial" w:cs="Arial"/>
        </w:rPr>
        <w:t>to continue</w:t>
      </w:r>
      <w:r w:rsidR="00637690" w:rsidRPr="00CB4A80">
        <w:rPr>
          <w:rFonts w:ascii="Arial" w:hAnsi="Arial" w:cs="Arial"/>
        </w:rPr>
        <w:t xml:space="preserve"> </w:t>
      </w:r>
      <w:r w:rsidR="003F5839">
        <w:rPr>
          <w:rFonts w:ascii="Arial" w:hAnsi="Arial" w:cs="Arial"/>
        </w:rPr>
        <w:t xml:space="preserve">this important </w:t>
      </w:r>
      <w:r w:rsidR="004C04F8" w:rsidRPr="00CB4A80">
        <w:rPr>
          <w:rFonts w:ascii="Arial" w:hAnsi="Arial" w:cs="Arial"/>
        </w:rPr>
        <w:t>dialogue</w:t>
      </w:r>
      <w:r w:rsidR="00A44F04">
        <w:rPr>
          <w:rFonts w:ascii="Arial" w:hAnsi="Arial" w:cs="Arial"/>
        </w:rPr>
        <w:t>,</w:t>
      </w:r>
      <w:r w:rsidR="00C04309">
        <w:rPr>
          <w:rFonts w:ascii="Arial" w:hAnsi="Arial" w:cs="Arial"/>
        </w:rPr>
        <w:t xml:space="preserve"> as we work </w:t>
      </w:r>
      <w:r w:rsidR="004C04F8" w:rsidRPr="00CB4A80">
        <w:rPr>
          <w:rFonts w:ascii="Arial" w:hAnsi="Arial" w:cs="Arial"/>
        </w:rPr>
        <w:t>towards a clear approach that is practical</w:t>
      </w:r>
      <w:r w:rsidR="004320E4" w:rsidRPr="00CB4A80">
        <w:rPr>
          <w:rFonts w:ascii="Arial" w:hAnsi="Arial" w:cs="Arial"/>
        </w:rPr>
        <w:t>,</w:t>
      </w:r>
      <w:r w:rsidR="004C04F8" w:rsidRPr="00CB4A80">
        <w:rPr>
          <w:rFonts w:ascii="Arial" w:hAnsi="Arial" w:cs="Arial"/>
        </w:rPr>
        <w:t xml:space="preserve"> and </w:t>
      </w:r>
      <w:r w:rsidR="003052B8" w:rsidRPr="00CB4A80">
        <w:rPr>
          <w:rFonts w:ascii="Arial" w:hAnsi="Arial" w:cs="Arial"/>
        </w:rPr>
        <w:t>reflective of the</w:t>
      </w:r>
      <w:r w:rsidR="00A529A5">
        <w:rPr>
          <w:rFonts w:ascii="Arial" w:hAnsi="Arial" w:cs="Arial"/>
        </w:rPr>
        <w:t xml:space="preserve"> industry’s </w:t>
      </w:r>
      <w:r w:rsidR="003052B8" w:rsidRPr="00CB4A80">
        <w:rPr>
          <w:rFonts w:ascii="Arial" w:hAnsi="Arial" w:cs="Arial"/>
        </w:rPr>
        <w:t>MGA operating model</w:t>
      </w:r>
      <w:r w:rsidR="004C04F8" w:rsidRPr="00CB4A80">
        <w:rPr>
          <w:rFonts w:ascii="Arial" w:hAnsi="Arial" w:cs="Arial"/>
        </w:rPr>
        <w:t>.</w:t>
      </w:r>
    </w:p>
    <w:p w14:paraId="1D087469" w14:textId="77777777" w:rsidR="006E3F05" w:rsidRPr="00CB4A80" w:rsidRDefault="006E3F05" w:rsidP="00911877">
      <w:pPr>
        <w:pStyle w:val="NoSpacing"/>
        <w:spacing w:line="276" w:lineRule="auto"/>
        <w:rPr>
          <w:rFonts w:ascii="Arial" w:hAnsi="Arial" w:cs="Arial"/>
        </w:rPr>
      </w:pPr>
    </w:p>
    <w:p w14:paraId="68669125" w14:textId="77777777" w:rsidR="006E3F05" w:rsidRPr="00CB4A80" w:rsidRDefault="006E3F05" w:rsidP="00911877">
      <w:pPr>
        <w:pStyle w:val="NoSpacing"/>
        <w:spacing w:line="276" w:lineRule="auto"/>
        <w:rPr>
          <w:rFonts w:ascii="Arial" w:hAnsi="Arial" w:cs="Arial"/>
        </w:rPr>
      </w:pPr>
      <w:r w:rsidRPr="00CB4A80">
        <w:rPr>
          <w:rFonts w:ascii="Arial" w:hAnsi="Arial" w:cs="Arial"/>
        </w:rPr>
        <w:t>Please contact me with any questions you may have.</w:t>
      </w:r>
    </w:p>
    <w:p w14:paraId="41DB30B4" w14:textId="77777777" w:rsidR="006E3F05" w:rsidRPr="00CB4A80" w:rsidRDefault="006E3F05" w:rsidP="00911877">
      <w:pPr>
        <w:pStyle w:val="NoSpacing"/>
        <w:spacing w:line="276" w:lineRule="auto"/>
        <w:rPr>
          <w:rFonts w:ascii="Arial" w:hAnsi="Arial" w:cs="Arial"/>
        </w:rPr>
      </w:pPr>
    </w:p>
    <w:p w14:paraId="10E83153" w14:textId="77777777" w:rsidR="006E3F05" w:rsidRPr="00CB4A80" w:rsidRDefault="006E3F05" w:rsidP="00911877">
      <w:pPr>
        <w:pStyle w:val="NoSpacing"/>
        <w:spacing w:line="276" w:lineRule="auto"/>
        <w:rPr>
          <w:rFonts w:ascii="Arial" w:hAnsi="Arial" w:cs="Arial"/>
        </w:rPr>
      </w:pPr>
      <w:r w:rsidRPr="00CB4A80">
        <w:rPr>
          <w:rFonts w:ascii="Arial" w:hAnsi="Arial" w:cs="Arial"/>
        </w:rPr>
        <w:t>Regards,</w:t>
      </w:r>
    </w:p>
    <w:p w14:paraId="721C0954" w14:textId="77777777" w:rsidR="006E3F05" w:rsidRPr="00CB4A80" w:rsidRDefault="006E3F05" w:rsidP="00911877">
      <w:pPr>
        <w:pStyle w:val="NoSpacing"/>
        <w:spacing w:line="276" w:lineRule="auto"/>
        <w:rPr>
          <w:rFonts w:ascii="Arial" w:hAnsi="Arial" w:cs="Arial"/>
        </w:rPr>
      </w:pPr>
    </w:p>
    <w:p w14:paraId="29715F60" w14:textId="4AD9B2C9" w:rsidR="007C36FD" w:rsidRDefault="001E708F" w:rsidP="00911877">
      <w:pPr>
        <w:pStyle w:val="NoSpacing"/>
        <w:spacing w:line="276" w:lineRule="auto"/>
        <w:rPr>
          <w:rFonts w:ascii="Arial" w:hAnsi="Arial" w:cs="Arial"/>
          <w:noProof/>
          <w:highlight w:val="yellow"/>
        </w:rPr>
      </w:pPr>
      <w:r w:rsidRPr="001E708F">
        <w:rPr>
          <w:rFonts w:ascii="Arial" w:hAnsi="Arial" w:cs="Arial"/>
          <w:noProof/>
          <w:highlight w:val="yellow"/>
        </w:rPr>
        <w:drawing>
          <wp:inline distT="0" distB="0" distL="0" distR="0" wp14:anchorId="04CDC8C6" wp14:editId="4F604D8F">
            <wp:extent cx="2279650" cy="901918"/>
            <wp:effectExtent l="0" t="0" r="6350" b="0"/>
            <wp:docPr id="133271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5614" cy="959667"/>
                    </a:xfrm>
                    <a:prstGeom prst="rect">
                      <a:avLst/>
                    </a:prstGeom>
                    <a:noFill/>
                    <a:ln>
                      <a:noFill/>
                    </a:ln>
                  </pic:spPr>
                </pic:pic>
              </a:graphicData>
            </a:graphic>
          </wp:inline>
        </w:drawing>
      </w:r>
    </w:p>
    <w:p w14:paraId="371DBF18" w14:textId="55520D46" w:rsidR="007C36FD" w:rsidRDefault="007C36FD" w:rsidP="00911877">
      <w:pPr>
        <w:pStyle w:val="NoSpacing"/>
        <w:spacing w:line="276" w:lineRule="auto"/>
        <w:rPr>
          <w:rFonts w:ascii="Arial" w:hAnsi="Arial" w:cs="Arial"/>
          <w:noProof/>
        </w:rPr>
      </w:pPr>
    </w:p>
    <w:p w14:paraId="1D828AD7" w14:textId="77777777" w:rsidR="007C36FD" w:rsidRDefault="007C36FD" w:rsidP="00911877">
      <w:pPr>
        <w:pStyle w:val="NoSpacing"/>
        <w:spacing w:line="276" w:lineRule="auto"/>
        <w:rPr>
          <w:rFonts w:ascii="Arial" w:hAnsi="Arial" w:cs="Arial"/>
          <w:noProof/>
        </w:rPr>
      </w:pPr>
    </w:p>
    <w:p w14:paraId="00AF8DFD" w14:textId="0B38CFA4" w:rsidR="006E3F05" w:rsidRPr="00CB4A80" w:rsidRDefault="00144DC3" w:rsidP="00911877">
      <w:pPr>
        <w:pStyle w:val="NoSpacing"/>
        <w:spacing w:line="276" w:lineRule="auto"/>
        <w:rPr>
          <w:rFonts w:ascii="Arial" w:hAnsi="Arial" w:cs="Arial"/>
          <w:noProof/>
        </w:rPr>
      </w:pPr>
      <w:r>
        <w:rPr>
          <w:rFonts w:ascii="Arial" w:hAnsi="Arial" w:cs="Arial"/>
          <w:noProof/>
        </w:rPr>
        <w:br/>
      </w:r>
      <w:r w:rsidR="006E3F05" w:rsidRPr="00CB4A80">
        <w:rPr>
          <w:rFonts w:ascii="Arial" w:hAnsi="Arial" w:cs="Arial"/>
          <w:noProof/>
        </w:rPr>
        <w:t>Phil Marsillo, President and CEO</w:t>
      </w:r>
    </w:p>
    <w:p w14:paraId="4E14EED6" w14:textId="48192C21" w:rsidR="00F822EA" w:rsidRPr="00CB4A80" w:rsidRDefault="006E3F05" w:rsidP="00CF31AC">
      <w:pPr>
        <w:pStyle w:val="Default"/>
        <w:spacing w:line="276" w:lineRule="auto"/>
        <w:rPr>
          <w:rFonts w:ascii="Garamond" w:hAnsi="Garamond" w:cs="Arial"/>
          <w:color w:val="auto"/>
          <w:sz w:val="22"/>
          <w:szCs w:val="22"/>
        </w:rPr>
      </w:pPr>
      <w:r w:rsidRPr="00CB4A80">
        <w:rPr>
          <w:rFonts w:ascii="Arial" w:hAnsi="Arial" w:cs="Arial"/>
          <w:noProof/>
          <w:sz w:val="22"/>
          <w:szCs w:val="22"/>
        </w:rPr>
        <w:t>IDC Worldsource Insurance Network Inc.</w:t>
      </w:r>
    </w:p>
    <w:sectPr w:rsidR="00F822EA" w:rsidRPr="00CB4A80" w:rsidSect="006A2FA3">
      <w:headerReference w:type="default" r:id="rId14"/>
      <w:footerReference w:type="default" r:id="rId15"/>
      <w:pgSz w:w="12240" w:h="15840"/>
      <w:pgMar w:top="1134" w:right="1304" w:bottom="1134" w:left="130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D747C" w14:textId="77777777" w:rsidR="000F2095" w:rsidRDefault="000F2095" w:rsidP="006B74C6">
      <w:pPr>
        <w:spacing w:after="0" w:line="240" w:lineRule="auto"/>
      </w:pPr>
      <w:r>
        <w:separator/>
      </w:r>
    </w:p>
  </w:endnote>
  <w:endnote w:type="continuationSeparator" w:id="0">
    <w:p w14:paraId="172EEFB7" w14:textId="77777777" w:rsidR="000F2095" w:rsidRDefault="000F2095" w:rsidP="006B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3402"/>
    </w:tblGrid>
    <w:tr w:rsidR="000B3FF0" w:rsidRPr="00E7301E" w14:paraId="0C08CF27" w14:textId="77777777" w:rsidTr="002D3721">
      <w:trPr>
        <w:jc w:val="center"/>
      </w:trPr>
      <w:tc>
        <w:tcPr>
          <w:tcW w:w="3345" w:type="dxa"/>
          <w:tcBorders>
            <w:right w:val="single" w:sz="4" w:space="0" w:color="A78914"/>
          </w:tcBorders>
        </w:tcPr>
        <w:p w14:paraId="638F697F" w14:textId="77777777" w:rsidR="000B3FF0" w:rsidRPr="00E71755" w:rsidRDefault="000B3FF0" w:rsidP="00BF4CA9">
          <w:pPr>
            <w:pStyle w:val="Footer"/>
            <w:pBdr>
              <w:right w:val="single" w:sz="4" w:space="4" w:color="A78914"/>
            </w:pBdr>
            <w:spacing w:before="60"/>
            <w:rPr>
              <w:rFonts w:ascii="Garamond" w:hAnsi="Garamond" w:cs="Arial"/>
              <w:noProof/>
              <w:color w:val="00162D"/>
              <w:sz w:val="18"/>
              <w:szCs w:val="18"/>
            </w:rPr>
          </w:pPr>
          <w:r w:rsidRPr="00E71755">
            <w:rPr>
              <w:rFonts w:ascii="Garamond" w:hAnsi="Garamond" w:cs="Arial"/>
              <w:noProof/>
              <w:color w:val="00162D"/>
              <w:sz w:val="18"/>
              <w:szCs w:val="18"/>
            </w:rPr>
            <w:t>IDC Worldsource Insurance Network Inc.</w:t>
          </w:r>
        </w:p>
        <w:p w14:paraId="0FCF1464" w14:textId="77777777" w:rsidR="000B3FF0" w:rsidRPr="00E71755" w:rsidRDefault="000B3FF0" w:rsidP="00BF4CA9">
          <w:pPr>
            <w:pStyle w:val="Footer"/>
            <w:pBdr>
              <w:right w:val="single" w:sz="4" w:space="4" w:color="A78914"/>
            </w:pBdr>
            <w:spacing w:before="60"/>
            <w:rPr>
              <w:rFonts w:ascii="Garamond" w:hAnsi="Garamond" w:cs="Arial"/>
              <w:noProof/>
              <w:color w:val="00162D"/>
              <w:sz w:val="18"/>
              <w:szCs w:val="18"/>
            </w:rPr>
          </w:pPr>
          <w:r w:rsidRPr="00E71755">
            <w:rPr>
              <w:rFonts w:ascii="Garamond" w:hAnsi="Garamond" w:cs="Arial"/>
              <w:noProof/>
              <w:color w:val="00162D"/>
              <w:sz w:val="18"/>
              <w:szCs w:val="18"/>
            </w:rPr>
            <w:t>Phil Marsillo, President and CEO</w:t>
          </w:r>
        </w:p>
        <w:p w14:paraId="164DFF58" w14:textId="77777777" w:rsidR="000B3FF0" w:rsidRPr="00E71755" w:rsidRDefault="000B3FF0" w:rsidP="00BF4CA9">
          <w:pPr>
            <w:pStyle w:val="Footer"/>
            <w:pBdr>
              <w:right w:val="single" w:sz="4" w:space="4" w:color="A78914"/>
            </w:pBdr>
            <w:spacing w:before="60"/>
            <w:rPr>
              <w:rFonts w:ascii="Garamond" w:hAnsi="Garamond" w:cs="Arial"/>
              <w:noProof/>
              <w:color w:val="A78914"/>
              <w:sz w:val="18"/>
              <w:szCs w:val="18"/>
            </w:rPr>
          </w:pPr>
        </w:p>
        <w:p w14:paraId="4949A397" w14:textId="77777777" w:rsidR="000B3FF0" w:rsidRPr="00E71755" w:rsidRDefault="000B3FF0" w:rsidP="00BF4CA9">
          <w:pPr>
            <w:pStyle w:val="Footer"/>
            <w:pBdr>
              <w:right w:val="single" w:sz="4" w:space="4" w:color="A78914"/>
            </w:pBdr>
            <w:spacing w:before="60"/>
            <w:rPr>
              <w:rFonts w:ascii="Arial" w:hAnsi="Arial" w:cs="Arial"/>
              <w:noProof/>
              <w:color w:val="00162D"/>
              <w:sz w:val="18"/>
              <w:szCs w:val="18"/>
            </w:rPr>
          </w:pPr>
          <w:hyperlink r:id="rId1" w:history="1">
            <w:r w:rsidRPr="00E71755">
              <w:rPr>
                <w:rStyle w:val="Hyperlink"/>
                <w:rFonts w:ascii="Garamond" w:hAnsi="Garamond" w:cs="Arial"/>
                <w:noProof/>
                <w:color w:val="A78914"/>
                <w:sz w:val="18"/>
                <w:szCs w:val="18"/>
              </w:rPr>
              <w:t>www.idcwin.ca</w:t>
            </w:r>
          </w:hyperlink>
        </w:p>
      </w:tc>
      <w:tc>
        <w:tcPr>
          <w:tcW w:w="3402" w:type="dxa"/>
          <w:tcBorders>
            <w:left w:val="single" w:sz="4" w:space="0" w:color="A78914"/>
          </w:tcBorders>
        </w:tcPr>
        <w:p w14:paraId="2915C2C8" w14:textId="77777777" w:rsidR="000B3FF0" w:rsidRPr="00E71755" w:rsidRDefault="000B3FF0" w:rsidP="00D219A5">
          <w:pPr>
            <w:pStyle w:val="Footer"/>
            <w:spacing w:before="60"/>
            <w:ind w:left="171"/>
            <w:rPr>
              <w:rFonts w:ascii="Garamond" w:hAnsi="Garamond" w:cs="Arial"/>
              <w:noProof/>
              <w:color w:val="00162D"/>
              <w:sz w:val="18"/>
              <w:szCs w:val="18"/>
            </w:rPr>
          </w:pPr>
          <w:r w:rsidRPr="00E71755">
            <w:rPr>
              <w:rFonts w:ascii="Garamond" w:hAnsi="Garamond" w:cs="Arial"/>
              <w:noProof/>
              <w:color w:val="00162D"/>
              <w:sz w:val="18"/>
              <w:szCs w:val="18"/>
            </w:rPr>
            <w:t>5705 Cancross Court, Suite 200</w:t>
          </w:r>
        </w:p>
        <w:p w14:paraId="42DE2DDA" w14:textId="15BC8019" w:rsidR="000B3FF0" w:rsidRPr="00E71755" w:rsidRDefault="000B3FF0" w:rsidP="00D219A5">
          <w:pPr>
            <w:pStyle w:val="Footer"/>
            <w:spacing w:before="60"/>
            <w:ind w:left="171"/>
            <w:rPr>
              <w:rFonts w:ascii="Garamond" w:hAnsi="Garamond" w:cs="Arial"/>
              <w:noProof/>
              <w:color w:val="00162D"/>
              <w:sz w:val="18"/>
              <w:szCs w:val="18"/>
            </w:rPr>
          </w:pPr>
          <w:r w:rsidRPr="00E71755">
            <w:rPr>
              <w:rFonts w:ascii="Garamond" w:hAnsi="Garamond" w:cs="Arial"/>
              <w:noProof/>
              <w:color w:val="00162D"/>
              <w:sz w:val="18"/>
              <w:szCs w:val="18"/>
            </w:rPr>
            <w:t>Mississauga, ON  L5R</w:t>
          </w:r>
          <w:r w:rsidR="00576846">
            <w:rPr>
              <w:rFonts w:ascii="Garamond" w:hAnsi="Garamond" w:cs="Arial"/>
              <w:noProof/>
              <w:color w:val="00162D"/>
              <w:sz w:val="18"/>
              <w:szCs w:val="18"/>
            </w:rPr>
            <w:t xml:space="preserve"> </w:t>
          </w:r>
          <w:r w:rsidRPr="00E71755">
            <w:rPr>
              <w:rFonts w:ascii="Garamond" w:hAnsi="Garamond" w:cs="Arial"/>
              <w:noProof/>
              <w:color w:val="00162D"/>
              <w:sz w:val="18"/>
              <w:szCs w:val="18"/>
            </w:rPr>
            <w:t>3E9</w:t>
          </w:r>
        </w:p>
        <w:p w14:paraId="6091CAB4" w14:textId="77777777" w:rsidR="000B3FF0" w:rsidRPr="00E71755" w:rsidRDefault="000B3FF0" w:rsidP="00D219A5">
          <w:pPr>
            <w:pStyle w:val="Footer"/>
            <w:spacing w:before="60"/>
            <w:ind w:left="171"/>
            <w:rPr>
              <w:rFonts w:ascii="Garamond" w:hAnsi="Garamond" w:cs="Arial"/>
              <w:noProof/>
              <w:color w:val="00162D"/>
              <w:sz w:val="18"/>
              <w:szCs w:val="18"/>
            </w:rPr>
          </w:pPr>
          <w:r w:rsidRPr="00E71755">
            <w:rPr>
              <w:rFonts w:ascii="Garamond" w:hAnsi="Garamond" w:cs="Arial"/>
              <w:noProof/>
              <w:color w:val="00162D"/>
              <w:sz w:val="18"/>
              <w:szCs w:val="18"/>
            </w:rPr>
            <w:t>T: 905-366-3866 x 216  |  F: 905-366-3877</w:t>
          </w:r>
        </w:p>
        <w:p w14:paraId="541A324E" w14:textId="77777777" w:rsidR="000B3FF0" w:rsidRPr="00E71755" w:rsidRDefault="000B3FF0" w:rsidP="00D219A5">
          <w:pPr>
            <w:pStyle w:val="Footer"/>
            <w:spacing w:before="60"/>
            <w:ind w:left="171"/>
            <w:rPr>
              <w:rFonts w:ascii="Arial" w:hAnsi="Arial" w:cs="Arial"/>
              <w:noProof/>
              <w:color w:val="00162D"/>
              <w:sz w:val="18"/>
              <w:szCs w:val="18"/>
            </w:rPr>
          </w:pPr>
          <w:r w:rsidRPr="00E71755">
            <w:rPr>
              <w:rFonts w:ascii="Garamond" w:hAnsi="Garamond" w:cs="Arial"/>
              <w:noProof/>
              <w:color w:val="00162D"/>
              <w:sz w:val="18"/>
              <w:szCs w:val="18"/>
            </w:rPr>
            <w:t>TF: 1-877-742-5432 ext. 3216</w:t>
          </w:r>
        </w:p>
      </w:tc>
    </w:tr>
  </w:tbl>
  <w:p w14:paraId="48FFC576" w14:textId="77777777" w:rsidR="000B3FF0" w:rsidRDefault="000B3FF0" w:rsidP="00BF4CA9">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991835"/>
      <w:docPartObj>
        <w:docPartGallery w:val="Page Numbers (Bottom of Page)"/>
        <w:docPartUnique/>
      </w:docPartObj>
    </w:sdtPr>
    <w:sdtEndPr>
      <w:rPr>
        <w:noProof/>
      </w:rPr>
    </w:sdtEndPr>
    <w:sdtContent>
      <w:p w14:paraId="75416A99" w14:textId="77777777" w:rsidR="008F16AC" w:rsidRDefault="008F16AC" w:rsidP="00E7301E">
        <w:pPr>
          <w:pStyle w:val="Footer"/>
        </w:pPr>
      </w:p>
      <w:p w14:paraId="143BBD90" w14:textId="746B5538" w:rsidR="008F16AC" w:rsidRPr="004337C9" w:rsidRDefault="008F16AC" w:rsidP="002C032A">
        <w:pPr>
          <w:pStyle w:val="Footer"/>
          <w:jc w:val="center"/>
          <w:rPr>
            <w:rFonts w:ascii="Garamond" w:hAnsi="Garamond"/>
            <w:color w:val="A78914"/>
            <w:sz w:val="24"/>
            <w:szCs w:val="24"/>
          </w:rPr>
        </w:pPr>
        <w:r w:rsidRPr="004337C9">
          <w:rPr>
            <w:rFonts w:ascii="Garamond" w:hAnsi="Garamond"/>
            <w:color w:val="A78914"/>
            <w:sz w:val="16"/>
            <w:szCs w:val="16"/>
          </w:rPr>
          <w:fldChar w:fldCharType="begin"/>
        </w:r>
        <w:r w:rsidRPr="004337C9">
          <w:rPr>
            <w:rFonts w:ascii="Garamond" w:hAnsi="Garamond"/>
            <w:color w:val="A78914"/>
            <w:sz w:val="16"/>
            <w:szCs w:val="16"/>
          </w:rPr>
          <w:instrText xml:space="preserve"> PAGE   \* MERGEFORMAT </w:instrText>
        </w:r>
        <w:r w:rsidRPr="004337C9">
          <w:rPr>
            <w:rFonts w:ascii="Garamond" w:hAnsi="Garamond"/>
            <w:color w:val="A78914"/>
            <w:sz w:val="16"/>
            <w:szCs w:val="16"/>
          </w:rPr>
          <w:fldChar w:fldCharType="separate"/>
        </w:r>
        <w:r w:rsidRPr="004337C9">
          <w:rPr>
            <w:rFonts w:ascii="Garamond" w:hAnsi="Garamond"/>
            <w:color w:val="A78914"/>
            <w:sz w:val="16"/>
            <w:szCs w:val="16"/>
          </w:rPr>
          <w:t>1</w:t>
        </w:r>
        <w:r w:rsidRPr="004337C9">
          <w:rPr>
            <w:rFonts w:ascii="Garamond" w:hAnsi="Garamond"/>
            <w:noProof/>
            <w:color w:val="A78914"/>
            <w:sz w:val="16"/>
            <w:szCs w:val="16"/>
          </w:rPr>
          <w:fldChar w:fldCharType="end"/>
        </w:r>
        <w:r w:rsidRPr="004337C9">
          <w:rPr>
            <w:rFonts w:ascii="Garamond" w:hAnsi="Garamond"/>
            <w:noProof/>
            <w:color w:val="A78914"/>
            <w:sz w:val="16"/>
            <w:szCs w:val="16"/>
          </w:rPr>
          <w:t xml:space="preserve"> of </w:t>
        </w:r>
        <w:r w:rsidRPr="004337C9">
          <w:rPr>
            <w:rFonts w:ascii="Garamond" w:hAnsi="Garamond"/>
            <w:noProof/>
            <w:color w:val="A78914"/>
            <w:sz w:val="16"/>
            <w:szCs w:val="16"/>
          </w:rPr>
          <w:fldChar w:fldCharType="begin"/>
        </w:r>
        <w:r w:rsidRPr="004337C9">
          <w:rPr>
            <w:rFonts w:ascii="Garamond" w:hAnsi="Garamond"/>
            <w:noProof/>
            <w:color w:val="A78914"/>
            <w:sz w:val="16"/>
            <w:szCs w:val="16"/>
          </w:rPr>
          <w:instrText xml:space="preserve"> NUMPAGES   \* MERGEFORMAT </w:instrText>
        </w:r>
        <w:r w:rsidRPr="004337C9">
          <w:rPr>
            <w:rFonts w:ascii="Garamond" w:hAnsi="Garamond"/>
            <w:noProof/>
            <w:color w:val="A78914"/>
            <w:sz w:val="16"/>
            <w:szCs w:val="16"/>
          </w:rPr>
          <w:fldChar w:fldCharType="separate"/>
        </w:r>
        <w:r w:rsidRPr="004337C9">
          <w:rPr>
            <w:rFonts w:ascii="Garamond" w:hAnsi="Garamond"/>
            <w:noProof/>
            <w:color w:val="A78914"/>
            <w:sz w:val="16"/>
            <w:szCs w:val="16"/>
          </w:rPr>
          <w:t>6</w:t>
        </w:r>
        <w:r w:rsidRPr="004337C9">
          <w:rPr>
            <w:rFonts w:ascii="Garamond" w:hAnsi="Garamond"/>
            <w:noProof/>
            <w:color w:val="A78914"/>
            <w:sz w:val="16"/>
            <w:szCs w:val="16"/>
          </w:rPr>
          <w:fldChar w:fldCharType="end"/>
        </w:r>
        <w:r w:rsidR="002C032A" w:rsidRPr="004337C9">
          <w:rPr>
            <w:rFonts w:ascii="Garamond" w:hAnsi="Garamond"/>
            <w:color w:val="A78914"/>
            <w:sz w:val="24"/>
            <w:szCs w:val="24"/>
          </w:rPr>
          <w:br/>
        </w:r>
      </w:p>
      <w:p w14:paraId="6B5CCCBA" w14:textId="3B645C75" w:rsidR="00D219A5" w:rsidRPr="00D219A5" w:rsidRDefault="00136B26" w:rsidP="00E7301E">
        <w:pPr>
          <w:pStyle w:val="Footer"/>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57216" behindDoc="0" locked="0" layoutInCell="1" allowOverlap="1" wp14:anchorId="60D05652" wp14:editId="6C553D87">
                  <wp:simplePos x="0" y="0"/>
                  <wp:positionH relativeFrom="column">
                    <wp:posOffset>-831215</wp:posOffset>
                  </wp:positionH>
                  <wp:positionV relativeFrom="paragraph">
                    <wp:posOffset>25977</wp:posOffset>
                  </wp:positionV>
                  <wp:extent cx="7772342" cy="602672"/>
                  <wp:effectExtent l="0" t="0" r="635" b="6985"/>
                  <wp:wrapNone/>
                  <wp:docPr id="1050972695" name="Group 5"/>
                  <wp:cNvGraphicFramePr/>
                  <a:graphic xmlns:a="http://schemas.openxmlformats.org/drawingml/2006/main">
                    <a:graphicData uri="http://schemas.microsoft.com/office/word/2010/wordprocessingGroup">
                      <wpg:wgp>
                        <wpg:cNvGrpSpPr/>
                        <wpg:grpSpPr>
                          <a:xfrm>
                            <a:off x="0" y="0"/>
                            <a:ext cx="7772342" cy="602672"/>
                            <a:chOff x="0" y="0"/>
                            <a:chExt cx="7772342" cy="602672"/>
                          </a:xfrm>
                        </wpg:grpSpPr>
                        <wps:wsp>
                          <wps:cNvPr id="1936008041" name="Rectangle 2"/>
                          <wps:cNvSpPr/>
                          <wps:spPr>
                            <a:xfrm>
                              <a:off x="0" y="0"/>
                              <a:ext cx="7772342" cy="602672"/>
                            </a:xfrm>
                            <a:prstGeom prst="rect">
                              <a:avLst/>
                            </a:prstGeom>
                            <a:solidFill>
                              <a:srgbClr val="00162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57112052"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366654" y="131618"/>
                              <a:ext cx="755015" cy="249555"/>
                            </a:xfrm>
                            <a:prstGeom prst="rect">
                              <a:avLst/>
                            </a:prstGeom>
                          </pic:spPr>
                        </pic:pic>
                      </wpg:wgp>
                    </a:graphicData>
                  </a:graphic>
                  <wp14:sizeRelV relativeFrom="margin">
                    <wp14:pctHeight>0</wp14:pctHeight>
                  </wp14:sizeRelV>
                </wp:anchor>
              </w:drawing>
            </mc:Choice>
            <mc:Fallback>
              <w:pict>
                <v:group w14:anchorId="371CB66E" id="Group 5" o:spid="_x0000_s1026" style="position:absolute;margin-left:-65.45pt;margin-top:2.05pt;width:612pt;height:47.45pt;z-index:251657216;mso-height-relative:margin" coordsize="77723,6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">
                  <v:rect id="Rectangle 2" o:spid="_x0000_s1027" style="position:absolute;width:77723;height:6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" fillcolor="#00162d"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A black and white logo&#10;&#10;Description automatically generated" style="position:absolute;left:33666;top:1316;width:7550;height:2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">
                    <v:imagedata r:id="rId2" o:title="A black and white logo&#10;&#10;Description automatically generated"/>
                  </v:shape>
                </v:group>
              </w:pict>
            </mc:Fallback>
          </mc:AlternateContent>
        </w:r>
        <w:r w:rsidR="00D219A5" w:rsidRPr="00B22E54">
          <w:rPr>
            <w:rFonts w:ascii="Arial" w:hAnsi="Arial" w:cs="Arial"/>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FD173" w14:textId="77777777" w:rsidR="000F2095" w:rsidRDefault="000F2095" w:rsidP="006B74C6">
      <w:pPr>
        <w:spacing w:after="0" w:line="240" w:lineRule="auto"/>
      </w:pPr>
      <w:r>
        <w:separator/>
      </w:r>
    </w:p>
  </w:footnote>
  <w:footnote w:type="continuationSeparator" w:id="0">
    <w:p w14:paraId="7A373B1C" w14:textId="77777777" w:rsidR="000F2095" w:rsidRDefault="000F2095" w:rsidP="006B7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3F4A9" w14:textId="091C86F9" w:rsidR="005C12B3" w:rsidRDefault="005C12B3" w:rsidP="0040410D">
    <w:pPr>
      <w:pStyle w:val="Header"/>
      <w:jc w:val="right"/>
    </w:pPr>
  </w:p>
  <w:p w14:paraId="286635D2" w14:textId="77777777" w:rsidR="005C12B3" w:rsidRDefault="005C12B3" w:rsidP="0040410D">
    <w:pPr>
      <w:pStyle w:val="Header"/>
      <w:jc w:val="right"/>
    </w:pPr>
  </w:p>
  <w:p w14:paraId="4631CCF6" w14:textId="5A7DD521" w:rsidR="000B3FF0" w:rsidRDefault="000B3FF0" w:rsidP="0040410D">
    <w:pPr>
      <w:pStyle w:val="Header"/>
      <w:jc w:val="right"/>
    </w:pPr>
    <w:r>
      <w:rPr>
        <w:noProof/>
      </w:rPr>
      <w:drawing>
        <wp:inline distT="0" distB="0" distL="0" distR="0" wp14:anchorId="1F83B17A" wp14:editId="4F162543">
          <wp:extent cx="2236536" cy="740980"/>
          <wp:effectExtent l="0" t="0" r="0" b="2540"/>
          <wp:docPr id="1212405846" name="Picture 1212405846" descr="IDCW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CWI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258" cy="741550"/>
                  </a:xfrm>
                  <a:prstGeom prst="rect">
                    <a:avLst/>
                  </a:prstGeom>
                  <a:noFill/>
                  <a:ln>
                    <a:noFill/>
                  </a:ln>
                </pic:spPr>
              </pic:pic>
            </a:graphicData>
          </a:graphic>
        </wp:inline>
      </w:drawing>
    </w:r>
  </w:p>
  <w:p w14:paraId="7F90C99D" w14:textId="77777777" w:rsidR="000B3FF0" w:rsidRDefault="000B3FF0">
    <w:pPr>
      <w:pStyle w:val="Header"/>
    </w:pPr>
  </w:p>
  <w:p w14:paraId="70937A7A" w14:textId="77777777" w:rsidR="000B3FF0" w:rsidRDefault="000B3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97099" w14:textId="77777777" w:rsidR="00D219A5" w:rsidRDefault="00D219A5">
    <w:pPr>
      <w:pStyle w:val="Header"/>
    </w:pPr>
  </w:p>
  <w:p w14:paraId="4C01935E" w14:textId="77777777" w:rsidR="00D219A5" w:rsidRDefault="00D21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4156"/>
    <w:multiLevelType w:val="hybridMultilevel"/>
    <w:tmpl w:val="652471E2"/>
    <w:lvl w:ilvl="0" w:tplc="07C8BE04">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20CA0"/>
    <w:multiLevelType w:val="hybridMultilevel"/>
    <w:tmpl w:val="067C40B6"/>
    <w:lvl w:ilvl="0" w:tplc="59F2064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801ED5"/>
    <w:multiLevelType w:val="hybridMultilevel"/>
    <w:tmpl w:val="F82C5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770A31"/>
    <w:multiLevelType w:val="hybridMultilevel"/>
    <w:tmpl w:val="4C7818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A83F3F"/>
    <w:multiLevelType w:val="hybridMultilevel"/>
    <w:tmpl w:val="C672A096"/>
    <w:lvl w:ilvl="0" w:tplc="10090001">
      <w:start w:val="1"/>
      <w:numFmt w:val="bullet"/>
      <w:lvlText w:val=""/>
      <w:lvlJc w:val="left"/>
      <w:pPr>
        <w:ind w:left="792" w:hanging="360"/>
      </w:pPr>
      <w:rPr>
        <w:rFonts w:ascii="Symbol" w:hAnsi="Symbol" w:hint="default"/>
      </w:rPr>
    </w:lvl>
    <w:lvl w:ilvl="1" w:tplc="10090003">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5" w15:restartNumberingAfterBreak="0">
    <w:nsid w:val="19DA6EFB"/>
    <w:multiLevelType w:val="hybridMultilevel"/>
    <w:tmpl w:val="A41E7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CC05F7"/>
    <w:multiLevelType w:val="hybridMultilevel"/>
    <w:tmpl w:val="E934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13349"/>
    <w:multiLevelType w:val="hybridMultilevel"/>
    <w:tmpl w:val="8DD6C8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AC0232C"/>
    <w:multiLevelType w:val="hybridMultilevel"/>
    <w:tmpl w:val="1B166448"/>
    <w:lvl w:ilvl="0" w:tplc="0696F9A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D3144C8"/>
    <w:multiLevelType w:val="hybridMultilevel"/>
    <w:tmpl w:val="5EE61AD8"/>
    <w:lvl w:ilvl="0" w:tplc="A17EDA1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F100BBB"/>
    <w:multiLevelType w:val="hybridMultilevel"/>
    <w:tmpl w:val="CD302508"/>
    <w:lvl w:ilvl="0" w:tplc="3252C3E6">
      <w:start w:val="3"/>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2F15B96"/>
    <w:multiLevelType w:val="hybridMultilevel"/>
    <w:tmpl w:val="879E2C06"/>
    <w:lvl w:ilvl="0" w:tplc="07C8BE04">
      <w:start w:val="1"/>
      <w:numFmt w:val="decimal"/>
      <w:lvlText w:val="%1)"/>
      <w:lvlJc w:val="left"/>
      <w:pPr>
        <w:ind w:left="360" w:hanging="360"/>
      </w:pPr>
      <w:rPr>
        <w:sz w:val="22"/>
        <w:szCs w:val="22"/>
      </w:rPr>
    </w:lvl>
    <w:lvl w:ilvl="1" w:tplc="56C0674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EF1308"/>
    <w:multiLevelType w:val="hybridMultilevel"/>
    <w:tmpl w:val="BB7AA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CA74338"/>
    <w:multiLevelType w:val="hybridMultilevel"/>
    <w:tmpl w:val="EC4C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456E6"/>
    <w:multiLevelType w:val="hybridMultilevel"/>
    <w:tmpl w:val="D16231F4"/>
    <w:lvl w:ilvl="0" w:tplc="556C6C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9162D3C"/>
    <w:multiLevelType w:val="hybridMultilevel"/>
    <w:tmpl w:val="07BE885A"/>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16" w15:restartNumberingAfterBreak="0">
    <w:nsid w:val="69FB0CE0"/>
    <w:multiLevelType w:val="hybridMultilevel"/>
    <w:tmpl w:val="FA680CCA"/>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6A08086A"/>
    <w:multiLevelType w:val="hybridMultilevel"/>
    <w:tmpl w:val="E486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FA45B7"/>
    <w:multiLevelType w:val="hybridMultilevel"/>
    <w:tmpl w:val="7D2473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5910369"/>
    <w:multiLevelType w:val="hybridMultilevel"/>
    <w:tmpl w:val="26E8E732"/>
    <w:lvl w:ilvl="0" w:tplc="10090001">
      <w:start w:val="1"/>
      <w:numFmt w:val="bullet"/>
      <w:lvlText w:val=""/>
      <w:lvlJc w:val="left"/>
      <w:pPr>
        <w:ind w:left="756" w:hanging="360"/>
      </w:pPr>
      <w:rPr>
        <w:rFonts w:ascii="Symbol" w:hAnsi="Symbol"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num w:numId="1" w16cid:durableId="1034578267">
    <w:abstractNumId w:val="16"/>
  </w:num>
  <w:num w:numId="2" w16cid:durableId="176698881">
    <w:abstractNumId w:val="4"/>
  </w:num>
  <w:num w:numId="3" w16cid:durableId="1810782935">
    <w:abstractNumId w:val="1"/>
  </w:num>
  <w:num w:numId="4" w16cid:durableId="2027361218">
    <w:abstractNumId w:val="18"/>
  </w:num>
  <w:num w:numId="5" w16cid:durableId="1393121551">
    <w:abstractNumId w:val="3"/>
  </w:num>
  <w:num w:numId="6" w16cid:durableId="754476044">
    <w:abstractNumId w:val="19"/>
  </w:num>
  <w:num w:numId="7" w16cid:durableId="884948634">
    <w:abstractNumId w:val="5"/>
  </w:num>
  <w:num w:numId="8" w16cid:durableId="260646068">
    <w:abstractNumId w:val="7"/>
  </w:num>
  <w:num w:numId="9" w16cid:durableId="1142964078">
    <w:abstractNumId w:val="2"/>
  </w:num>
  <w:num w:numId="10" w16cid:durableId="318507137">
    <w:abstractNumId w:val="17"/>
  </w:num>
  <w:num w:numId="11" w16cid:durableId="1712270502">
    <w:abstractNumId w:val="11"/>
  </w:num>
  <w:num w:numId="12" w16cid:durableId="397633196">
    <w:abstractNumId w:val="13"/>
  </w:num>
  <w:num w:numId="13" w16cid:durableId="33702586">
    <w:abstractNumId w:val="12"/>
  </w:num>
  <w:num w:numId="14" w16cid:durableId="398286684">
    <w:abstractNumId w:val="6"/>
  </w:num>
  <w:num w:numId="15" w16cid:durableId="80110055">
    <w:abstractNumId w:val="0"/>
  </w:num>
  <w:num w:numId="16" w16cid:durableId="121115767">
    <w:abstractNumId w:val="15"/>
  </w:num>
  <w:num w:numId="17" w16cid:durableId="1489908286">
    <w:abstractNumId w:val="14"/>
  </w:num>
  <w:num w:numId="18" w16cid:durableId="908541358">
    <w:abstractNumId w:val="8"/>
  </w:num>
  <w:num w:numId="19" w16cid:durableId="987636189">
    <w:abstractNumId w:val="9"/>
  </w:num>
  <w:num w:numId="20" w16cid:durableId="15697284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CA"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149"/>
    <w:rsid w:val="00001994"/>
    <w:rsid w:val="000025F6"/>
    <w:rsid w:val="00006948"/>
    <w:rsid w:val="0000705C"/>
    <w:rsid w:val="000070D1"/>
    <w:rsid w:val="00010DA7"/>
    <w:rsid w:val="00012567"/>
    <w:rsid w:val="0001299A"/>
    <w:rsid w:val="00016106"/>
    <w:rsid w:val="00021AB2"/>
    <w:rsid w:val="00022207"/>
    <w:rsid w:val="0002688A"/>
    <w:rsid w:val="000335B5"/>
    <w:rsid w:val="000347F1"/>
    <w:rsid w:val="00040EF6"/>
    <w:rsid w:val="00040FAB"/>
    <w:rsid w:val="00045C47"/>
    <w:rsid w:val="0005057B"/>
    <w:rsid w:val="000516C8"/>
    <w:rsid w:val="000529BB"/>
    <w:rsid w:val="0005384C"/>
    <w:rsid w:val="00055E83"/>
    <w:rsid w:val="000560AD"/>
    <w:rsid w:val="0005736C"/>
    <w:rsid w:val="00057A19"/>
    <w:rsid w:val="00057FD0"/>
    <w:rsid w:val="00065036"/>
    <w:rsid w:val="000654DA"/>
    <w:rsid w:val="00066FBE"/>
    <w:rsid w:val="000737F8"/>
    <w:rsid w:val="00074950"/>
    <w:rsid w:val="00074CEF"/>
    <w:rsid w:val="00080201"/>
    <w:rsid w:val="00082469"/>
    <w:rsid w:val="00085AC3"/>
    <w:rsid w:val="000926DD"/>
    <w:rsid w:val="00092711"/>
    <w:rsid w:val="00094BE0"/>
    <w:rsid w:val="00095D22"/>
    <w:rsid w:val="00095D76"/>
    <w:rsid w:val="00097941"/>
    <w:rsid w:val="000A0BFF"/>
    <w:rsid w:val="000A20F6"/>
    <w:rsid w:val="000A2D58"/>
    <w:rsid w:val="000A4BD5"/>
    <w:rsid w:val="000A54CC"/>
    <w:rsid w:val="000A7B4E"/>
    <w:rsid w:val="000B3FF0"/>
    <w:rsid w:val="000B567C"/>
    <w:rsid w:val="000B6CB8"/>
    <w:rsid w:val="000C0E7C"/>
    <w:rsid w:val="000C2354"/>
    <w:rsid w:val="000C27B0"/>
    <w:rsid w:val="000C4B25"/>
    <w:rsid w:val="000C720F"/>
    <w:rsid w:val="000D037C"/>
    <w:rsid w:val="000D0C5B"/>
    <w:rsid w:val="000D30D2"/>
    <w:rsid w:val="000D442B"/>
    <w:rsid w:val="000D73C9"/>
    <w:rsid w:val="000E6711"/>
    <w:rsid w:val="000F151B"/>
    <w:rsid w:val="000F2095"/>
    <w:rsid w:val="000F2259"/>
    <w:rsid w:val="000F49BC"/>
    <w:rsid w:val="000F55AE"/>
    <w:rsid w:val="000F663C"/>
    <w:rsid w:val="000F66DD"/>
    <w:rsid w:val="000F6B12"/>
    <w:rsid w:val="00103C6B"/>
    <w:rsid w:val="00107BA0"/>
    <w:rsid w:val="00110E16"/>
    <w:rsid w:val="00117D03"/>
    <w:rsid w:val="001208D3"/>
    <w:rsid w:val="00122E0D"/>
    <w:rsid w:val="00123299"/>
    <w:rsid w:val="0012492A"/>
    <w:rsid w:val="001256BA"/>
    <w:rsid w:val="001315A3"/>
    <w:rsid w:val="001327B2"/>
    <w:rsid w:val="00136B26"/>
    <w:rsid w:val="0014074E"/>
    <w:rsid w:val="00144DC3"/>
    <w:rsid w:val="00152A8B"/>
    <w:rsid w:val="001537E6"/>
    <w:rsid w:val="0016107E"/>
    <w:rsid w:val="001652CA"/>
    <w:rsid w:val="001661D2"/>
    <w:rsid w:val="00166898"/>
    <w:rsid w:val="00167414"/>
    <w:rsid w:val="00170565"/>
    <w:rsid w:val="0017172C"/>
    <w:rsid w:val="00172EAD"/>
    <w:rsid w:val="00175174"/>
    <w:rsid w:val="00177B33"/>
    <w:rsid w:val="00177CA6"/>
    <w:rsid w:val="00180E57"/>
    <w:rsid w:val="00181ECD"/>
    <w:rsid w:val="001839DF"/>
    <w:rsid w:val="00184EA5"/>
    <w:rsid w:val="00185405"/>
    <w:rsid w:val="0018718B"/>
    <w:rsid w:val="00192782"/>
    <w:rsid w:val="00193CEC"/>
    <w:rsid w:val="00194476"/>
    <w:rsid w:val="001A02FC"/>
    <w:rsid w:val="001A3A58"/>
    <w:rsid w:val="001A53EC"/>
    <w:rsid w:val="001A7E3B"/>
    <w:rsid w:val="001B11A6"/>
    <w:rsid w:val="001B334F"/>
    <w:rsid w:val="001B36BE"/>
    <w:rsid w:val="001B6882"/>
    <w:rsid w:val="001B6B72"/>
    <w:rsid w:val="001D25C4"/>
    <w:rsid w:val="001D2E65"/>
    <w:rsid w:val="001D33A3"/>
    <w:rsid w:val="001D4046"/>
    <w:rsid w:val="001E222E"/>
    <w:rsid w:val="001E2F69"/>
    <w:rsid w:val="001E3A00"/>
    <w:rsid w:val="001E51C4"/>
    <w:rsid w:val="001E708F"/>
    <w:rsid w:val="001E7863"/>
    <w:rsid w:val="001F2F1D"/>
    <w:rsid w:val="001F592F"/>
    <w:rsid w:val="001F5E69"/>
    <w:rsid w:val="001F7E40"/>
    <w:rsid w:val="00203160"/>
    <w:rsid w:val="00203402"/>
    <w:rsid w:val="00204F07"/>
    <w:rsid w:val="002074C2"/>
    <w:rsid w:val="00210E01"/>
    <w:rsid w:val="00215620"/>
    <w:rsid w:val="002223D2"/>
    <w:rsid w:val="00226063"/>
    <w:rsid w:val="00233070"/>
    <w:rsid w:val="0023497F"/>
    <w:rsid w:val="002350EB"/>
    <w:rsid w:val="002379F7"/>
    <w:rsid w:val="0024191C"/>
    <w:rsid w:val="00243350"/>
    <w:rsid w:val="00243686"/>
    <w:rsid w:val="0025276C"/>
    <w:rsid w:val="00257375"/>
    <w:rsid w:val="002576F5"/>
    <w:rsid w:val="002616D8"/>
    <w:rsid w:val="002621A7"/>
    <w:rsid w:val="0026273D"/>
    <w:rsid w:val="002641A2"/>
    <w:rsid w:val="00267366"/>
    <w:rsid w:val="00267807"/>
    <w:rsid w:val="0027051F"/>
    <w:rsid w:val="00273AAF"/>
    <w:rsid w:val="002754B5"/>
    <w:rsid w:val="00276ACC"/>
    <w:rsid w:val="00277F8E"/>
    <w:rsid w:val="00283BD3"/>
    <w:rsid w:val="0028627A"/>
    <w:rsid w:val="00287360"/>
    <w:rsid w:val="002900B0"/>
    <w:rsid w:val="002925D3"/>
    <w:rsid w:val="002A04E3"/>
    <w:rsid w:val="002A0C82"/>
    <w:rsid w:val="002A1973"/>
    <w:rsid w:val="002A50EA"/>
    <w:rsid w:val="002B1520"/>
    <w:rsid w:val="002B3041"/>
    <w:rsid w:val="002B4472"/>
    <w:rsid w:val="002B569D"/>
    <w:rsid w:val="002B64A7"/>
    <w:rsid w:val="002B6FA6"/>
    <w:rsid w:val="002C032A"/>
    <w:rsid w:val="002C2264"/>
    <w:rsid w:val="002C352B"/>
    <w:rsid w:val="002C3C01"/>
    <w:rsid w:val="002C47A3"/>
    <w:rsid w:val="002C6888"/>
    <w:rsid w:val="002C6A9B"/>
    <w:rsid w:val="002D3721"/>
    <w:rsid w:val="002D74F3"/>
    <w:rsid w:val="002D7742"/>
    <w:rsid w:val="002E19D1"/>
    <w:rsid w:val="002E1DD8"/>
    <w:rsid w:val="002E3B88"/>
    <w:rsid w:val="002E53C7"/>
    <w:rsid w:val="002F25B4"/>
    <w:rsid w:val="002F522A"/>
    <w:rsid w:val="002F62EB"/>
    <w:rsid w:val="00301D96"/>
    <w:rsid w:val="0030376A"/>
    <w:rsid w:val="00303E79"/>
    <w:rsid w:val="003047AB"/>
    <w:rsid w:val="003052B8"/>
    <w:rsid w:val="0030789A"/>
    <w:rsid w:val="00317F3B"/>
    <w:rsid w:val="00326011"/>
    <w:rsid w:val="00343D86"/>
    <w:rsid w:val="003468EB"/>
    <w:rsid w:val="00347042"/>
    <w:rsid w:val="0035271A"/>
    <w:rsid w:val="00356457"/>
    <w:rsid w:val="003628C2"/>
    <w:rsid w:val="00365CC7"/>
    <w:rsid w:val="00370F33"/>
    <w:rsid w:val="00374333"/>
    <w:rsid w:val="00375D07"/>
    <w:rsid w:val="00383F29"/>
    <w:rsid w:val="00391E85"/>
    <w:rsid w:val="00392730"/>
    <w:rsid w:val="00395881"/>
    <w:rsid w:val="00397264"/>
    <w:rsid w:val="00397BBA"/>
    <w:rsid w:val="003A0A37"/>
    <w:rsid w:val="003B1BF4"/>
    <w:rsid w:val="003B4858"/>
    <w:rsid w:val="003C7082"/>
    <w:rsid w:val="003D0486"/>
    <w:rsid w:val="003D1F1A"/>
    <w:rsid w:val="003D3CE6"/>
    <w:rsid w:val="003D4828"/>
    <w:rsid w:val="003D7B47"/>
    <w:rsid w:val="003E299D"/>
    <w:rsid w:val="003E53BA"/>
    <w:rsid w:val="003F5839"/>
    <w:rsid w:val="003F6119"/>
    <w:rsid w:val="003F6FE0"/>
    <w:rsid w:val="00401F40"/>
    <w:rsid w:val="00402756"/>
    <w:rsid w:val="00403B58"/>
    <w:rsid w:val="0040400A"/>
    <w:rsid w:val="0040410D"/>
    <w:rsid w:val="004063DA"/>
    <w:rsid w:val="00407384"/>
    <w:rsid w:val="00417432"/>
    <w:rsid w:val="00417F37"/>
    <w:rsid w:val="00420F3A"/>
    <w:rsid w:val="00420FB3"/>
    <w:rsid w:val="00427627"/>
    <w:rsid w:val="0042780E"/>
    <w:rsid w:val="004320E4"/>
    <w:rsid w:val="004337C9"/>
    <w:rsid w:val="0043501F"/>
    <w:rsid w:val="004404ED"/>
    <w:rsid w:val="004428F1"/>
    <w:rsid w:val="00443FAB"/>
    <w:rsid w:val="00446FB3"/>
    <w:rsid w:val="00452D51"/>
    <w:rsid w:val="00453D27"/>
    <w:rsid w:val="0045576E"/>
    <w:rsid w:val="004629EB"/>
    <w:rsid w:val="00463CB4"/>
    <w:rsid w:val="0046482F"/>
    <w:rsid w:val="004655E6"/>
    <w:rsid w:val="00466169"/>
    <w:rsid w:val="00466DCF"/>
    <w:rsid w:val="00471BAB"/>
    <w:rsid w:val="00471CD4"/>
    <w:rsid w:val="00477CAB"/>
    <w:rsid w:val="00483EFA"/>
    <w:rsid w:val="0048549A"/>
    <w:rsid w:val="00485BED"/>
    <w:rsid w:val="00485C78"/>
    <w:rsid w:val="004863D0"/>
    <w:rsid w:val="00492285"/>
    <w:rsid w:val="00494602"/>
    <w:rsid w:val="004A09E1"/>
    <w:rsid w:val="004A4D0B"/>
    <w:rsid w:val="004A5453"/>
    <w:rsid w:val="004A5F6D"/>
    <w:rsid w:val="004A79C1"/>
    <w:rsid w:val="004B11EC"/>
    <w:rsid w:val="004B2DB4"/>
    <w:rsid w:val="004C04F8"/>
    <w:rsid w:val="004C0C4F"/>
    <w:rsid w:val="004C2BD8"/>
    <w:rsid w:val="004C3274"/>
    <w:rsid w:val="004C6CE2"/>
    <w:rsid w:val="004C6F9C"/>
    <w:rsid w:val="004D1134"/>
    <w:rsid w:val="004D38FB"/>
    <w:rsid w:val="004D6C60"/>
    <w:rsid w:val="004D71DB"/>
    <w:rsid w:val="004E27F4"/>
    <w:rsid w:val="004E329A"/>
    <w:rsid w:val="004E5FEB"/>
    <w:rsid w:val="004F0A75"/>
    <w:rsid w:val="004F2454"/>
    <w:rsid w:val="004F342D"/>
    <w:rsid w:val="00500E88"/>
    <w:rsid w:val="00505D86"/>
    <w:rsid w:val="005075C2"/>
    <w:rsid w:val="0051181B"/>
    <w:rsid w:val="005133D6"/>
    <w:rsid w:val="00514A18"/>
    <w:rsid w:val="005175C4"/>
    <w:rsid w:val="00521B0E"/>
    <w:rsid w:val="00523ABD"/>
    <w:rsid w:val="00524462"/>
    <w:rsid w:val="00524C0B"/>
    <w:rsid w:val="005253BC"/>
    <w:rsid w:val="005260FD"/>
    <w:rsid w:val="0053128F"/>
    <w:rsid w:val="005313DE"/>
    <w:rsid w:val="00531FC9"/>
    <w:rsid w:val="00533FB8"/>
    <w:rsid w:val="00537BFE"/>
    <w:rsid w:val="00543365"/>
    <w:rsid w:val="00543E1E"/>
    <w:rsid w:val="00543E23"/>
    <w:rsid w:val="005448B0"/>
    <w:rsid w:val="00545552"/>
    <w:rsid w:val="00547ED6"/>
    <w:rsid w:val="0055510A"/>
    <w:rsid w:val="00555ADF"/>
    <w:rsid w:val="00557A6E"/>
    <w:rsid w:val="00561B66"/>
    <w:rsid w:val="00563E44"/>
    <w:rsid w:val="005667B2"/>
    <w:rsid w:val="0056797A"/>
    <w:rsid w:val="00567E4C"/>
    <w:rsid w:val="0057253C"/>
    <w:rsid w:val="0057307B"/>
    <w:rsid w:val="00573397"/>
    <w:rsid w:val="0057405F"/>
    <w:rsid w:val="00574452"/>
    <w:rsid w:val="00575C7A"/>
    <w:rsid w:val="00575CBB"/>
    <w:rsid w:val="00576846"/>
    <w:rsid w:val="00580778"/>
    <w:rsid w:val="0058279F"/>
    <w:rsid w:val="0058379B"/>
    <w:rsid w:val="005872EC"/>
    <w:rsid w:val="0058773C"/>
    <w:rsid w:val="00587741"/>
    <w:rsid w:val="005904B3"/>
    <w:rsid w:val="005911E8"/>
    <w:rsid w:val="005918D1"/>
    <w:rsid w:val="00592323"/>
    <w:rsid w:val="005945E9"/>
    <w:rsid w:val="00597A00"/>
    <w:rsid w:val="005A07BC"/>
    <w:rsid w:val="005A2672"/>
    <w:rsid w:val="005A5111"/>
    <w:rsid w:val="005A7796"/>
    <w:rsid w:val="005B1071"/>
    <w:rsid w:val="005B16CE"/>
    <w:rsid w:val="005C0658"/>
    <w:rsid w:val="005C12B3"/>
    <w:rsid w:val="005C55DF"/>
    <w:rsid w:val="005C669E"/>
    <w:rsid w:val="005C6F27"/>
    <w:rsid w:val="005C757D"/>
    <w:rsid w:val="005C7AA3"/>
    <w:rsid w:val="005D0A73"/>
    <w:rsid w:val="005D272F"/>
    <w:rsid w:val="005D3250"/>
    <w:rsid w:val="005D5E95"/>
    <w:rsid w:val="005D7357"/>
    <w:rsid w:val="005D7877"/>
    <w:rsid w:val="005E0AA8"/>
    <w:rsid w:val="005E2F37"/>
    <w:rsid w:val="005E356A"/>
    <w:rsid w:val="005E7486"/>
    <w:rsid w:val="005F14CA"/>
    <w:rsid w:val="005F5B0C"/>
    <w:rsid w:val="005F5C7D"/>
    <w:rsid w:val="00600C63"/>
    <w:rsid w:val="00602794"/>
    <w:rsid w:val="00603349"/>
    <w:rsid w:val="0060378C"/>
    <w:rsid w:val="00603E32"/>
    <w:rsid w:val="00612264"/>
    <w:rsid w:val="00612278"/>
    <w:rsid w:val="00612EF0"/>
    <w:rsid w:val="006160C0"/>
    <w:rsid w:val="006170C9"/>
    <w:rsid w:val="006211AA"/>
    <w:rsid w:val="00623444"/>
    <w:rsid w:val="00627A49"/>
    <w:rsid w:val="00627F20"/>
    <w:rsid w:val="00631161"/>
    <w:rsid w:val="0063417A"/>
    <w:rsid w:val="00637690"/>
    <w:rsid w:val="0064089C"/>
    <w:rsid w:val="006438ED"/>
    <w:rsid w:val="00644BCD"/>
    <w:rsid w:val="006536F9"/>
    <w:rsid w:val="00657795"/>
    <w:rsid w:val="0066042F"/>
    <w:rsid w:val="00662CE5"/>
    <w:rsid w:val="00666A22"/>
    <w:rsid w:val="00667DBE"/>
    <w:rsid w:val="00670D27"/>
    <w:rsid w:val="006727CF"/>
    <w:rsid w:val="00676A7F"/>
    <w:rsid w:val="00677030"/>
    <w:rsid w:val="0067746A"/>
    <w:rsid w:val="00677E8A"/>
    <w:rsid w:val="00692480"/>
    <w:rsid w:val="006929E6"/>
    <w:rsid w:val="00693759"/>
    <w:rsid w:val="00693DA4"/>
    <w:rsid w:val="00695CDA"/>
    <w:rsid w:val="00696776"/>
    <w:rsid w:val="006A072C"/>
    <w:rsid w:val="006A1C82"/>
    <w:rsid w:val="006A2FA3"/>
    <w:rsid w:val="006A47DF"/>
    <w:rsid w:val="006B005F"/>
    <w:rsid w:val="006B28A8"/>
    <w:rsid w:val="006B6F12"/>
    <w:rsid w:val="006B74C6"/>
    <w:rsid w:val="006B7D03"/>
    <w:rsid w:val="006C09CA"/>
    <w:rsid w:val="006C4F05"/>
    <w:rsid w:val="006C50D0"/>
    <w:rsid w:val="006C7BC6"/>
    <w:rsid w:val="006D10FF"/>
    <w:rsid w:val="006D1B9B"/>
    <w:rsid w:val="006D2288"/>
    <w:rsid w:val="006D47E1"/>
    <w:rsid w:val="006D4CE3"/>
    <w:rsid w:val="006D590C"/>
    <w:rsid w:val="006D5A62"/>
    <w:rsid w:val="006E0F43"/>
    <w:rsid w:val="006E2D2B"/>
    <w:rsid w:val="006E3F05"/>
    <w:rsid w:val="006E71AD"/>
    <w:rsid w:val="006F3327"/>
    <w:rsid w:val="006F467D"/>
    <w:rsid w:val="006F520B"/>
    <w:rsid w:val="006F7022"/>
    <w:rsid w:val="00701049"/>
    <w:rsid w:val="0070183C"/>
    <w:rsid w:val="007048A1"/>
    <w:rsid w:val="00711D50"/>
    <w:rsid w:val="007313B6"/>
    <w:rsid w:val="007314FC"/>
    <w:rsid w:val="0073293F"/>
    <w:rsid w:val="00733623"/>
    <w:rsid w:val="00735B95"/>
    <w:rsid w:val="007373B1"/>
    <w:rsid w:val="007436C5"/>
    <w:rsid w:val="00744780"/>
    <w:rsid w:val="007447D0"/>
    <w:rsid w:val="007473B9"/>
    <w:rsid w:val="007476DC"/>
    <w:rsid w:val="00747D8D"/>
    <w:rsid w:val="00750660"/>
    <w:rsid w:val="00750CC0"/>
    <w:rsid w:val="007513E6"/>
    <w:rsid w:val="0075199A"/>
    <w:rsid w:val="00752DDC"/>
    <w:rsid w:val="00765F98"/>
    <w:rsid w:val="00766833"/>
    <w:rsid w:val="00777F15"/>
    <w:rsid w:val="0078165E"/>
    <w:rsid w:val="00781965"/>
    <w:rsid w:val="007865CB"/>
    <w:rsid w:val="00790624"/>
    <w:rsid w:val="00790A22"/>
    <w:rsid w:val="00795AE9"/>
    <w:rsid w:val="00796919"/>
    <w:rsid w:val="0079715F"/>
    <w:rsid w:val="007A48CD"/>
    <w:rsid w:val="007A7A4D"/>
    <w:rsid w:val="007B0725"/>
    <w:rsid w:val="007B5157"/>
    <w:rsid w:val="007B5B40"/>
    <w:rsid w:val="007B6CDC"/>
    <w:rsid w:val="007B6DF5"/>
    <w:rsid w:val="007C36FD"/>
    <w:rsid w:val="007C5425"/>
    <w:rsid w:val="007D18D2"/>
    <w:rsid w:val="007D2957"/>
    <w:rsid w:val="007D5056"/>
    <w:rsid w:val="007D7397"/>
    <w:rsid w:val="007E0BBB"/>
    <w:rsid w:val="007E32EA"/>
    <w:rsid w:val="007E6837"/>
    <w:rsid w:val="007E6C91"/>
    <w:rsid w:val="007E7E31"/>
    <w:rsid w:val="007F0993"/>
    <w:rsid w:val="007F45B7"/>
    <w:rsid w:val="008027B5"/>
    <w:rsid w:val="00802FD6"/>
    <w:rsid w:val="008039D1"/>
    <w:rsid w:val="00803E8E"/>
    <w:rsid w:val="008043DD"/>
    <w:rsid w:val="00804D00"/>
    <w:rsid w:val="00805F1F"/>
    <w:rsid w:val="00815C8A"/>
    <w:rsid w:val="008169DF"/>
    <w:rsid w:val="008173E8"/>
    <w:rsid w:val="00821AE2"/>
    <w:rsid w:val="00824AE1"/>
    <w:rsid w:val="0082682D"/>
    <w:rsid w:val="00826CA5"/>
    <w:rsid w:val="00826F38"/>
    <w:rsid w:val="008317F4"/>
    <w:rsid w:val="008365D0"/>
    <w:rsid w:val="0084043A"/>
    <w:rsid w:val="0084411B"/>
    <w:rsid w:val="00846B1B"/>
    <w:rsid w:val="00851DA9"/>
    <w:rsid w:val="00854BC9"/>
    <w:rsid w:val="0085596D"/>
    <w:rsid w:val="00857A31"/>
    <w:rsid w:val="00860A77"/>
    <w:rsid w:val="008659D8"/>
    <w:rsid w:val="00866DA5"/>
    <w:rsid w:val="0086760F"/>
    <w:rsid w:val="008770D8"/>
    <w:rsid w:val="008773CA"/>
    <w:rsid w:val="00877E29"/>
    <w:rsid w:val="008825CC"/>
    <w:rsid w:val="00882AE2"/>
    <w:rsid w:val="00885756"/>
    <w:rsid w:val="008941A8"/>
    <w:rsid w:val="00894CA6"/>
    <w:rsid w:val="00896332"/>
    <w:rsid w:val="008965C4"/>
    <w:rsid w:val="008B0B45"/>
    <w:rsid w:val="008B144D"/>
    <w:rsid w:val="008B65E2"/>
    <w:rsid w:val="008B6ABA"/>
    <w:rsid w:val="008B6FC6"/>
    <w:rsid w:val="008B7883"/>
    <w:rsid w:val="008B78A8"/>
    <w:rsid w:val="008C02DD"/>
    <w:rsid w:val="008C1686"/>
    <w:rsid w:val="008C222B"/>
    <w:rsid w:val="008C2C11"/>
    <w:rsid w:val="008C3091"/>
    <w:rsid w:val="008C4A0B"/>
    <w:rsid w:val="008C53BA"/>
    <w:rsid w:val="008C57B4"/>
    <w:rsid w:val="008C5F17"/>
    <w:rsid w:val="008C7912"/>
    <w:rsid w:val="008D54B9"/>
    <w:rsid w:val="008E3221"/>
    <w:rsid w:val="008E39ED"/>
    <w:rsid w:val="008E45BF"/>
    <w:rsid w:val="008E540D"/>
    <w:rsid w:val="008E706F"/>
    <w:rsid w:val="008E7B97"/>
    <w:rsid w:val="008F16AC"/>
    <w:rsid w:val="008F1CA8"/>
    <w:rsid w:val="008F3ADA"/>
    <w:rsid w:val="008F5706"/>
    <w:rsid w:val="008F5C44"/>
    <w:rsid w:val="008F5ED1"/>
    <w:rsid w:val="009010FE"/>
    <w:rsid w:val="0090179A"/>
    <w:rsid w:val="00903832"/>
    <w:rsid w:val="00903A75"/>
    <w:rsid w:val="00904456"/>
    <w:rsid w:val="0091014E"/>
    <w:rsid w:val="00911877"/>
    <w:rsid w:val="009124E1"/>
    <w:rsid w:val="009130B7"/>
    <w:rsid w:val="00913E1C"/>
    <w:rsid w:val="00914BC2"/>
    <w:rsid w:val="00916C21"/>
    <w:rsid w:val="0092057C"/>
    <w:rsid w:val="0092183F"/>
    <w:rsid w:val="00926C43"/>
    <w:rsid w:val="00930D69"/>
    <w:rsid w:val="00931A48"/>
    <w:rsid w:val="00932222"/>
    <w:rsid w:val="00933330"/>
    <w:rsid w:val="00934385"/>
    <w:rsid w:val="00934C9A"/>
    <w:rsid w:val="00936714"/>
    <w:rsid w:val="0094468B"/>
    <w:rsid w:val="009449D2"/>
    <w:rsid w:val="00944E37"/>
    <w:rsid w:val="009471CC"/>
    <w:rsid w:val="0095332B"/>
    <w:rsid w:val="0095549A"/>
    <w:rsid w:val="0095599A"/>
    <w:rsid w:val="009613CF"/>
    <w:rsid w:val="00964511"/>
    <w:rsid w:val="00966ACD"/>
    <w:rsid w:val="00974FD0"/>
    <w:rsid w:val="0097624F"/>
    <w:rsid w:val="009772B5"/>
    <w:rsid w:val="009800F6"/>
    <w:rsid w:val="00980A05"/>
    <w:rsid w:val="00980E20"/>
    <w:rsid w:val="00983441"/>
    <w:rsid w:val="00983771"/>
    <w:rsid w:val="00986D8D"/>
    <w:rsid w:val="009911D8"/>
    <w:rsid w:val="009943D5"/>
    <w:rsid w:val="00995344"/>
    <w:rsid w:val="009960A0"/>
    <w:rsid w:val="00996E8E"/>
    <w:rsid w:val="009A25A1"/>
    <w:rsid w:val="009A2A4F"/>
    <w:rsid w:val="009A37B2"/>
    <w:rsid w:val="009A3BB1"/>
    <w:rsid w:val="009A6058"/>
    <w:rsid w:val="009A70DD"/>
    <w:rsid w:val="009B107A"/>
    <w:rsid w:val="009B2391"/>
    <w:rsid w:val="009B6A55"/>
    <w:rsid w:val="009B6D3C"/>
    <w:rsid w:val="009C47C3"/>
    <w:rsid w:val="009C4DF0"/>
    <w:rsid w:val="009C5340"/>
    <w:rsid w:val="009C6396"/>
    <w:rsid w:val="009C66AC"/>
    <w:rsid w:val="009D23DF"/>
    <w:rsid w:val="009D3123"/>
    <w:rsid w:val="009D5101"/>
    <w:rsid w:val="009E0874"/>
    <w:rsid w:val="009E3527"/>
    <w:rsid w:val="009E3658"/>
    <w:rsid w:val="009E75F6"/>
    <w:rsid w:val="009E787A"/>
    <w:rsid w:val="009F0D1E"/>
    <w:rsid w:val="009F4943"/>
    <w:rsid w:val="009F5632"/>
    <w:rsid w:val="009F66DC"/>
    <w:rsid w:val="00A00571"/>
    <w:rsid w:val="00A05457"/>
    <w:rsid w:val="00A06690"/>
    <w:rsid w:val="00A06D19"/>
    <w:rsid w:val="00A113AA"/>
    <w:rsid w:val="00A121E4"/>
    <w:rsid w:val="00A12E23"/>
    <w:rsid w:val="00A12FE4"/>
    <w:rsid w:val="00A13368"/>
    <w:rsid w:val="00A1359E"/>
    <w:rsid w:val="00A1408E"/>
    <w:rsid w:val="00A14330"/>
    <w:rsid w:val="00A235BF"/>
    <w:rsid w:val="00A23798"/>
    <w:rsid w:val="00A25993"/>
    <w:rsid w:val="00A2599F"/>
    <w:rsid w:val="00A26140"/>
    <w:rsid w:val="00A27D20"/>
    <w:rsid w:val="00A313C3"/>
    <w:rsid w:val="00A333F0"/>
    <w:rsid w:val="00A40C44"/>
    <w:rsid w:val="00A43726"/>
    <w:rsid w:val="00A4430C"/>
    <w:rsid w:val="00A44F04"/>
    <w:rsid w:val="00A4557D"/>
    <w:rsid w:val="00A45E5A"/>
    <w:rsid w:val="00A46BCC"/>
    <w:rsid w:val="00A51609"/>
    <w:rsid w:val="00A51A1C"/>
    <w:rsid w:val="00A529A5"/>
    <w:rsid w:val="00A55C93"/>
    <w:rsid w:val="00A56DFB"/>
    <w:rsid w:val="00A56F60"/>
    <w:rsid w:val="00A646B7"/>
    <w:rsid w:val="00A65638"/>
    <w:rsid w:val="00A72235"/>
    <w:rsid w:val="00A74D1F"/>
    <w:rsid w:val="00A751BE"/>
    <w:rsid w:val="00A87402"/>
    <w:rsid w:val="00A90D11"/>
    <w:rsid w:val="00A93FC0"/>
    <w:rsid w:val="00A94D92"/>
    <w:rsid w:val="00A94DFC"/>
    <w:rsid w:val="00A954E3"/>
    <w:rsid w:val="00A97376"/>
    <w:rsid w:val="00A9771C"/>
    <w:rsid w:val="00AA022B"/>
    <w:rsid w:val="00AA099D"/>
    <w:rsid w:val="00AA2A0C"/>
    <w:rsid w:val="00AA37C1"/>
    <w:rsid w:val="00AB468C"/>
    <w:rsid w:val="00AB5AB2"/>
    <w:rsid w:val="00AB6E7E"/>
    <w:rsid w:val="00AC2360"/>
    <w:rsid w:val="00AC4A4F"/>
    <w:rsid w:val="00AC57B0"/>
    <w:rsid w:val="00AD1EA5"/>
    <w:rsid w:val="00AD34DD"/>
    <w:rsid w:val="00AD37F4"/>
    <w:rsid w:val="00AD52EF"/>
    <w:rsid w:val="00AE01DA"/>
    <w:rsid w:val="00AE3C89"/>
    <w:rsid w:val="00AE43B2"/>
    <w:rsid w:val="00AF7783"/>
    <w:rsid w:val="00B003B1"/>
    <w:rsid w:val="00B07AD2"/>
    <w:rsid w:val="00B16CAE"/>
    <w:rsid w:val="00B20EBB"/>
    <w:rsid w:val="00B21471"/>
    <w:rsid w:val="00B22E54"/>
    <w:rsid w:val="00B22EB9"/>
    <w:rsid w:val="00B243EB"/>
    <w:rsid w:val="00B248AB"/>
    <w:rsid w:val="00B24CF4"/>
    <w:rsid w:val="00B24F79"/>
    <w:rsid w:val="00B250A3"/>
    <w:rsid w:val="00B26AD9"/>
    <w:rsid w:val="00B30334"/>
    <w:rsid w:val="00B314CC"/>
    <w:rsid w:val="00B337B3"/>
    <w:rsid w:val="00B37B29"/>
    <w:rsid w:val="00B41512"/>
    <w:rsid w:val="00B417B7"/>
    <w:rsid w:val="00B427DA"/>
    <w:rsid w:val="00B522B9"/>
    <w:rsid w:val="00B53D8D"/>
    <w:rsid w:val="00B54207"/>
    <w:rsid w:val="00B552A9"/>
    <w:rsid w:val="00B60561"/>
    <w:rsid w:val="00B61333"/>
    <w:rsid w:val="00B66E31"/>
    <w:rsid w:val="00B7070F"/>
    <w:rsid w:val="00B72D02"/>
    <w:rsid w:val="00B75E61"/>
    <w:rsid w:val="00B7747B"/>
    <w:rsid w:val="00B77987"/>
    <w:rsid w:val="00B80E47"/>
    <w:rsid w:val="00B91872"/>
    <w:rsid w:val="00BA1BE0"/>
    <w:rsid w:val="00BA1F3B"/>
    <w:rsid w:val="00BA3DD8"/>
    <w:rsid w:val="00BA4D6B"/>
    <w:rsid w:val="00BA5B5B"/>
    <w:rsid w:val="00BB0172"/>
    <w:rsid w:val="00BB0BD3"/>
    <w:rsid w:val="00BB4E3A"/>
    <w:rsid w:val="00BB6BDC"/>
    <w:rsid w:val="00BC1039"/>
    <w:rsid w:val="00BC2634"/>
    <w:rsid w:val="00BD05C2"/>
    <w:rsid w:val="00BD20DB"/>
    <w:rsid w:val="00BD7EE8"/>
    <w:rsid w:val="00BE2612"/>
    <w:rsid w:val="00BE5350"/>
    <w:rsid w:val="00BE6D0C"/>
    <w:rsid w:val="00BF053A"/>
    <w:rsid w:val="00BF11F9"/>
    <w:rsid w:val="00BF26F7"/>
    <w:rsid w:val="00BF3D55"/>
    <w:rsid w:val="00BF4CA9"/>
    <w:rsid w:val="00BF67A3"/>
    <w:rsid w:val="00C01853"/>
    <w:rsid w:val="00C01EE2"/>
    <w:rsid w:val="00C04309"/>
    <w:rsid w:val="00C065F8"/>
    <w:rsid w:val="00C07F63"/>
    <w:rsid w:val="00C1287B"/>
    <w:rsid w:val="00C13106"/>
    <w:rsid w:val="00C132EC"/>
    <w:rsid w:val="00C15499"/>
    <w:rsid w:val="00C2021B"/>
    <w:rsid w:val="00C2183E"/>
    <w:rsid w:val="00C221D8"/>
    <w:rsid w:val="00C23DE8"/>
    <w:rsid w:val="00C31756"/>
    <w:rsid w:val="00C33A5B"/>
    <w:rsid w:val="00C403E1"/>
    <w:rsid w:val="00C41D47"/>
    <w:rsid w:val="00C42525"/>
    <w:rsid w:val="00C43392"/>
    <w:rsid w:val="00C446CB"/>
    <w:rsid w:val="00C47F8A"/>
    <w:rsid w:val="00C546D1"/>
    <w:rsid w:val="00C61F33"/>
    <w:rsid w:val="00C62E5A"/>
    <w:rsid w:val="00C6356D"/>
    <w:rsid w:val="00C63DEF"/>
    <w:rsid w:val="00C64312"/>
    <w:rsid w:val="00C6511B"/>
    <w:rsid w:val="00C65B15"/>
    <w:rsid w:val="00C67F1B"/>
    <w:rsid w:val="00C7184C"/>
    <w:rsid w:val="00C7599F"/>
    <w:rsid w:val="00C81ADE"/>
    <w:rsid w:val="00C82A31"/>
    <w:rsid w:val="00C82AE3"/>
    <w:rsid w:val="00C87B46"/>
    <w:rsid w:val="00C93E87"/>
    <w:rsid w:val="00C945BD"/>
    <w:rsid w:val="00C95BC6"/>
    <w:rsid w:val="00C960F5"/>
    <w:rsid w:val="00CA3CC1"/>
    <w:rsid w:val="00CA424D"/>
    <w:rsid w:val="00CA61AA"/>
    <w:rsid w:val="00CB146E"/>
    <w:rsid w:val="00CB3FAA"/>
    <w:rsid w:val="00CB49D4"/>
    <w:rsid w:val="00CB4A80"/>
    <w:rsid w:val="00CC1E24"/>
    <w:rsid w:val="00CC64ED"/>
    <w:rsid w:val="00CD0113"/>
    <w:rsid w:val="00CD0595"/>
    <w:rsid w:val="00CD7BF7"/>
    <w:rsid w:val="00CE26AC"/>
    <w:rsid w:val="00CE285F"/>
    <w:rsid w:val="00CF0D02"/>
    <w:rsid w:val="00CF31AC"/>
    <w:rsid w:val="00CF363B"/>
    <w:rsid w:val="00CF4C90"/>
    <w:rsid w:val="00CF7DBC"/>
    <w:rsid w:val="00D069ED"/>
    <w:rsid w:val="00D11AC0"/>
    <w:rsid w:val="00D13F86"/>
    <w:rsid w:val="00D176F7"/>
    <w:rsid w:val="00D219A5"/>
    <w:rsid w:val="00D21CA7"/>
    <w:rsid w:val="00D229EE"/>
    <w:rsid w:val="00D24F8E"/>
    <w:rsid w:val="00D311D7"/>
    <w:rsid w:val="00D31603"/>
    <w:rsid w:val="00D325F8"/>
    <w:rsid w:val="00D35049"/>
    <w:rsid w:val="00D45F55"/>
    <w:rsid w:val="00D52F5F"/>
    <w:rsid w:val="00D564A8"/>
    <w:rsid w:val="00D57DF1"/>
    <w:rsid w:val="00D6478E"/>
    <w:rsid w:val="00D70C09"/>
    <w:rsid w:val="00D71E07"/>
    <w:rsid w:val="00D7414C"/>
    <w:rsid w:val="00D767A3"/>
    <w:rsid w:val="00D81F9F"/>
    <w:rsid w:val="00D8378E"/>
    <w:rsid w:val="00D8459F"/>
    <w:rsid w:val="00D86B6F"/>
    <w:rsid w:val="00D86C42"/>
    <w:rsid w:val="00D90A6F"/>
    <w:rsid w:val="00D94F3F"/>
    <w:rsid w:val="00DA1CAB"/>
    <w:rsid w:val="00DA6C3D"/>
    <w:rsid w:val="00DB06B7"/>
    <w:rsid w:val="00DB18DF"/>
    <w:rsid w:val="00DB1CB8"/>
    <w:rsid w:val="00DB638A"/>
    <w:rsid w:val="00DC02BF"/>
    <w:rsid w:val="00DC0747"/>
    <w:rsid w:val="00DC1B60"/>
    <w:rsid w:val="00DC2CCB"/>
    <w:rsid w:val="00DC4BE0"/>
    <w:rsid w:val="00DD0B6C"/>
    <w:rsid w:val="00DD0BCE"/>
    <w:rsid w:val="00DD187F"/>
    <w:rsid w:val="00DD2A8F"/>
    <w:rsid w:val="00DD5E3D"/>
    <w:rsid w:val="00DE262A"/>
    <w:rsid w:val="00DE2DB8"/>
    <w:rsid w:val="00DE30A1"/>
    <w:rsid w:val="00DE3325"/>
    <w:rsid w:val="00DE5605"/>
    <w:rsid w:val="00DF1D6C"/>
    <w:rsid w:val="00DF4439"/>
    <w:rsid w:val="00DF47D5"/>
    <w:rsid w:val="00DF4951"/>
    <w:rsid w:val="00DF49B4"/>
    <w:rsid w:val="00DF6BBB"/>
    <w:rsid w:val="00DF707B"/>
    <w:rsid w:val="00DF7DC0"/>
    <w:rsid w:val="00E00184"/>
    <w:rsid w:val="00E00C94"/>
    <w:rsid w:val="00E0510D"/>
    <w:rsid w:val="00E07F35"/>
    <w:rsid w:val="00E10093"/>
    <w:rsid w:val="00E13220"/>
    <w:rsid w:val="00E22A76"/>
    <w:rsid w:val="00E22B56"/>
    <w:rsid w:val="00E26D0A"/>
    <w:rsid w:val="00E33E4C"/>
    <w:rsid w:val="00E42608"/>
    <w:rsid w:val="00E44B5D"/>
    <w:rsid w:val="00E4500D"/>
    <w:rsid w:val="00E45654"/>
    <w:rsid w:val="00E45B10"/>
    <w:rsid w:val="00E47081"/>
    <w:rsid w:val="00E53952"/>
    <w:rsid w:val="00E625C4"/>
    <w:rsid w:val="00E66D5B"/>
    <w:rsid w:val="00E67E8D"/>
    <w:rsid w:val="00E70D16"/>
    <w:rsid w:val="00E71755"/>
    <w:rsid w:val="00E7301E"/>
    <w:rsid w:val="00E77FA1"/>
    <w:rsid w:val="00E90AA1"/>
    <w:rsid w:val="00E931BA"/>
    <w:rsid w:val="00E95E23"/>
    <w:rsid w:val="00E968E4"/>
    <w:rsid w:val="00EA0E83"/>
    <w:rsid w:val="00EA400C"/>
    <w:rsid w:val="00EA7653"/>
    <w:rsid w:val="00EB5314"/>
    <w:rsid w:val="00EB5E76"/>
    <w:rsid w:val="00EB6561"/>
    <w:rsid w:val="00EB743C"/>
    <w:rsid w:val="00EC2177"/>
    <w:rsid w:val="00EC40A2"/>
    <w:rsid w:val="00ED1894"/>
    <w:rsid w:val="00ED357B"/>
    <w:rsid w:val="00ED3DF6"/>
    <w:rsid w:val="00ED556B"/>
    <w:rsid w:val="00EE11D5"/>
    <w:rsid w:val="00EE1475"/>
    <w:rsid w:val="00EE3877"/>
    <w:rsid w:val="00EE6787"/>
    <w:rsid w:val="00EF07A4"/>
    <w:rsid w:val="00EF0D22"/>
    <w:rsid w:val="00EF4391"/>
    <w:rsid w:val="00EF5388"/>
    <w:rsid w:val="00EF650A"/>
    <w:rsid w:val="00F01C45"/>
    <w:rsid w:val="00F0382B"/>
    <w:rsid w:val="00F04045"/>
    <w:rsid w:val="00F10A27"/>
    <w:rsid w:val="00F1210E"/>
    <w:rsid w:val="00F14352"/>
    <w:rsid w:val="00F14FAB"/>
    <w:rsid w:val="00F24A14"/>
    <w:rsid w:val="00F25247"/>
    <w:rsid w:val="00F265CD"/>
    <w:rsid w:val="00F32149"/>
    <w:rsid w:val="00F35D6C"/>
    <w:rsid w:val="00F36556"/>
    <w:rsid w:val="00F37E12"/>
    <w:rsid w:val="00F410DA"/>
    <w:rsid w:val="00F42107"/>
    <w:rsid w:val="00F42372"/>
    <w:rsid w:val="00F44954"/>
    <w:rsid w:val="00F502D0"/>
    <w:rsid w:val="00F53205"/>
    <w:rsid w:val="00F53E47"/>
    <w:rsid w:val="00F54748"/>
    <w:rsid w:val="00F56214"/>
    <w:rsid w:val="00F570E0"/>
    <w:rsid w:val="00F57153"/>
    <w:rsid w:val="00F67217"/>
    <w:rsid w:val="00F70748"/>
    <w:rsid w:val="00F73445"/>
    <w:rsid w:val="00F747D1"/>
    <w:rsid w:val="00F75CD1"/>
    <w:rsid w:val="00F7706F"/>
    <w:rsid w:val="00F80366"/>
    <w:rsid w:val="00F81CE8"/>
    <w:rsid w:val="00F822EA"/>
    <w:rsid w:val="00F82C79"/>
    <w:rsid w:val="00F837B3"/>
    <w:rsid w:val="00F90D6A"/>
    <w:rsid w:val="00F95C81"/>
    <w:rsid w:val="00F96488"/>
    <w:rsid w:val="00FA1368"/>
    <w:rsid w:val="00FA34BC"/>
    <w:rsid w:val="00FA55C1"/>
    <w:rsid w:val="00FA656A"/>
    <w:rsid w:val="00FA7F97"/>
    <w:rsid w:val="00FB1C78"/>
    <w:rsid w:val="00FB2168"/>
    <w:rsid w:val="00FB453B"/>
    <w:rsid w:val="00FB5F62"/>
    <w:rsid w:val="00FB7660"/>
    <w:rsid w:val="00FC0007"/>
    <w:rsid w:val="00FC2089"/>
    <w:rsid w:val="00FC732E"/>
    <w:rsid w:val="00FD116E"/>
    <w:rsid w:val="00FD338B"/>
    <w:rsid w:val="00FD4E4D"/>
    <w:rsid w:val="00FD6CE1"/>
    <w:rsid w:val="00FD7E8D"/>
    <w:rsid w:val="00FE0916"/>
    <w:rsid w:val="00FE54AF"/>
    <w:rsid w:val="00FF0105"/>
    <w:rsid w:val="00FF024D"/>
    <w:rsid w:val="00FF1BFC"/>
    <w:rsid w:val="00FF2547"/>
    <w:rsid w:val="00FF3D87"/>
    <w:rsid w:val="00FF3F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1862"/>
  <w15:docId w15:val="{CE30DFA1-3B89-5D45-A42A-37ADDA4A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4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2149"/>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6B7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4C6"/>
  </w:style>
  <w:style w:type="paragraph" w:styleId="Footer">
    <w:name w:val="footer"/>
    <w:basedOn w:val="Normal"/>
    <w:link w:val="FooterChar"/>
    <w:uiPriority w:val="99"/>
    <w:unhideWhenUsed/>
    <w:rsid w:val="006B7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4C6"/>
  </w:style>
  <w:style w:type="character" w:styleId="Hyperlink">
    <w:name w:val="Hyperlink"/>
    <w:basedOn w:val="DefaultParagraphFont"/>
    <w:unhideWhenUsed/>
    <w:rsid w:val="00094BE0"/>
    <w:rPr>
      <w:color w:val="0000FF"/>
      <w:u w:val="single"/>
    </w:rPr>
  </w:style>
  <w:style w:type="character" w:customStyle="1" w:styleId="blockemailwithname2">
    <w:name w:val="blockemailwithname2"/>
    <w:basedOn w:val="DefaultParagraphFont"/>
    <w:rsid w:val="00184EA5"/>
    <w:rPr>
      <w:color w:val="2A2A2A"/>
    </w:rPr>
  </w:style>
  <w:style w:type="paragraph" w:styleId="BalloonText">
    <w:name w:val="Balloon Text"/>
    <w:basedOn w:val="Normal"/>
    <w:link w:val="BalloonTextChar"/>
    <w:uiPriority w:val="99"/>
    <w:semiHidden/>
    <w:unhideWhenUsed/>
    <w:rsid w:val="00F10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A27"/>
    <w:rPr>
      <w:rFonts w:ascii="Tahoma" w:hAnsi="Tahoma" w:cs="Tahoma"/>
      <w:sz w:val="16"/>
      <w:szCs w:val="16"/>
    </w:rPr>
  </w:style>
  <w:style w:type="paragraph" w:styleId="NoSpacing">
    <w:name w:val="No Spacing"/>
    <w:uiPriority w:val="1"/>
    <w:qFormat/>
    <w:rsid w:val="00B7747B"/>
    <w:rPr>
      <w:sz w:val="22"/>
      <w:szCs w:val="22"/>
    </w:rPr>
  </w:style>
  <w:style w:type="paragraph" w:styleId="ListParagraph">
    <w:name w:val="List Paragraph"/>
    <w:basedOn w:val="Normal"/>
    <w:uiPriority w:val="34"/>
    <w:qFormat/>
    <w:rsid w:val="00A25993"/>
    <w:pPr>
      <w:spacing w:after="0" w:line="240" w:lineRule="auto"/>
      <w:ind w:left="720"/>
      <w:contextualSpacing/>
    </w:pPr>
    <w:rPr>
      <w:rFonts w:ascii="Times New Roman" w:hAnsi="Times New Roman"/>
      <w:sz w:val="24"/>
      <w:szCs w:val="24"/>
      <w:lang w:val="en-US" w:eastAsia="en-US"/>
    </w:rPr>
  </w:style>
  <w:style w:type="character" w:styleId="CommentReference">
    <w:name w:val="annotation reference"/>
    <w:basedOn w:val="DefaultParagraphFont"/>
    <w:uiPriority w:val="99"/>
    <w:semiHidden/>
    <w:unhideWhenUsed/>
    <w:rsid w:val="005448B0"/>
    <w:rPr>
      <w:sz w:val="16"/>
      <w:szCs w:val="16"/>
    </w:rPr>
  </w:style>
  <w:style w:type="paragraph" w:styleId="CommentText">
    <w:name w:val="annotation text"/>
    <w:basedOn w:val="Normal"/>
    <w:link w:val="CommentTextChar"/>
    <w:uiPriority w:val="99"/>
    <w:unhideWhenUsed/>
    <w:rsid w:val="005448B0"/>
    <w:pPr>
      <w:spacing w:line="240" w:lineRule="auto"/>
    </w:pPr>
    <w:rPr>
      <w:sz w:val="20"/>
      <w:szCs w:val="20"/>
    </w:rPr>
  </w:style>
  <w:style w:type="character" w:customStyle="1" w:styleId="CommentTextChar">
    <w:name w:val="Comment Text Char"/>
    <w:basedOn w:val="DefaultParagraphFont"/>
    <w:link w:val="CommentText"/>
    <w:uiPriority w:val="99"/>
    <w:rsid w:val="005448B0"/>
  </w:style>
  <w:style w:type="paragraph" w:styleId="CommentSubject">
    <w:name w:val="annotation subject"/>
    <w:basedOn w:val="CommentText"/>
    <w:next w:val="CommentText"/>
    <w:link w:val="CommentSubjectChar"/>
    <w:uiPriority w:val="99"/>
    <w:semiHidden/>
    <w:unhideWhenUsed/>
    <w:rsid w:val="005448B0"/>
    <w:rPr>
      <w:b/>
      <w:bCs/>
    </w:rPr>
  </w:style>
  <w:style w:type="character" w:customStyle="1" w:styleId="CommentSubjectChar">
    <w:name w:val="Comment Subject Char"/>
    <w:basedOn w:val="CommentTextChar"/>
    <w:link w:val="CommentSubject"/>
    <w:uiPriority w:val="99"/>
    <w:semiHidden/>
    <w:rsid w:val="005448B0"/>
    <w:rPr>
      <w:b/>
      <w:bCs/>
    </w:rPr>
  </w:style>
  <w:style w:type="character" w:styleId="FollowedHyperlink">
    <w:name w:val="FollowedHyperlink"/>
    <w:basedOn w:val="DefaultParagraphFont"/>
    <w:uiPriority w:val="99"/>
    <w:semiHidden/>
    <w:unhideWhenUsed/>
    <w:rsid w:val="00803E8E"/>
    <w:rPr>
      <w:color w:val="800080" w:themeColor="followedHyperlink"/>
      <w:u w:val="single"/>
    </w:rPr>
  </w:style>
  <w:style w:type="character" w:styleId="UnresolvedMention">
    <w:name w:val="Unresolved Mention"/>
    <w:basedOn w:val="DefaultParagraphFont"/>
    <w:uiPriority w:val="99"/>
    <w:semiHidden/>
    <w:unhideWhenUsed/>
    <w:rsid w:val="00ED357B"/>
    <w:rPr>
      <w:color w:val="605E5C"/>
      <w:shd w:val="clear" w:color="auto" w:fill="E1DFDD"/>
    </w:rPr>
  </w:style>
  <w:style w:type="paragraph" w:styleId="NormalWeb">
    <w:name w:val="Normal (Web)"/>
    <w:basedOn w:val="Normal"/>
    <w:uiPriority w:val="99"/>
    <w:semiHidden/>
    <w:unhideWhenUsed/>
    <w:rsid w:val="00DD0B6C"/>
    <w:pPr>
      <w:spacing w:before="100" w:beforeAutospacing="1" w:after="100" w:afterAutospacing="1" w:line="240" w:lineRule="auto"/>
    </w:pPr>
    <w:rPr>
      <w:rFonts w:ascii="Times New Roman" w:eastAsiaTheme="minorEastAsia" w:hAnsi="Times New Roman"/>
      <w:sz w:val="24"/>
      <w:szCs w:val="24"/>
      <w:lang w:eastAsia="en-US"/>
    </w:rPr>
  </w:style>
  <w:style w:type="character" w:styleId="PageNumber">
    <w:name w:val="page number"/>
    <w:basedOn w:val="DefaultParagraphFont"/>
    <w:uiPriority w:val="99"/>
    <w:semiHidden/>
    <w:unhideWhenUsed/>
    <w:rsid w:val="00677030"/>
  </w:style>
  <w:style w:type="paragraph" w:styleId="Revision">
    <w:name w:val="Revision"/>
    <w:hidden/>
    <w:uiPriority w:val="99"/>
    <w:semiHidden/>
    <w:rsid w:val="00391E85"/>
    <w:rPr>
      <w:sz w:val="22"/>
      <w:szCs w:val="22"/>
    </w:rPr>
  </w:style>
  <w:style w:type="table" w:styleId="TableGrid">
    <w:name w:val="Table Grid"/>
    <w:basedOn w:val="TableNormal"/>
    <w:uiPriority w:val="39"/>
    <w:rsid w:val="00F4210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08493">
      <w:bodyDiv w:val="1"/>
      <w:marLeft w:val="0"/>
      <w:marRight w:val="0"/>
      <w:marTop w:val="0"/>
      <w:marBottom w:val="0"/>
      <w:divBdr>
        <w:top w:val="none" w:sz="0" w:space="0" w:color="auto"/>
        <w:left w:val="none" w:sz="0" w:space="0" w:color="auto"/>
        <w:bottom w:val="none" w:sz="0" w:space="0" w:color="auto"/>
        <w:right w:val="none" w:sz="0" w:space="0" w:color="auto"/>
      </w:divBdr>
    </w:div>
    <w:div w:id="243026873">
      <w:bodyDiv w:val="1"/>
      <w:marLeft w:val="0"/>
      <w:marRight w:val="0"/>
      <w:marTop w:val="0"/>
      <w:marBottom w:val="0"/>
      <w:divBdr>
        <w:top w:val="none" w:sz="0" w:space="0" w:color="auto"/>
        <w:left w:val="none" w:sz="0" w:space="0" w:color="auto"/>
        <w:bottom w:val="none" w:sz="0" w:space="0" w:color="auto"/>
        <w:right w:val="none" w:sz="0" w:space="0" w:color="auto"/>
      </w:divBdr>
    </w:div>
    <w:div w:id="250431905">
      <w:bodyDiv w:val="1"/>
      <w:marLeft w:val="0"/>
      <w:marRight w:val="0"/>
      <w:marTop w:val="0"/>
      <w:marBottom w:val="0"/>
      <w:divBdr>
        <w:top w:val="none" w:sz="0" w:space="0" w:color="auto"/>
        <w:left w:val="none" w:sz="0" w:space="0" w:color="auto"/>
        <w:bottom w:val="none" w:sz="0" w:space="0" w:color="auto"/>
        <w:right w:val="none" w:sz="0" w:space="0" w:color="auto"/>
      </w:divBdr>
    </w:div>
    <w:div w:id="874389019">
      <w:bodyDiv w:val="1"/>
      <w:marLeft w:val="0"/>
      <w:marRight w:val="0"/>
      <w:marTop w:val="0"/>
      <w:marBottom w:val="0"/>
      <w:divBdr>
        <w:top w:val="none" w:sz="0" w:space="0" w:color="auto"/>
        <w:left w:val="none" w:sz="0" w:space="0" w:color="auto"/>
        <w:bottom w:val="none" w:sz="0" w:space="0" w:color="auto"/>
        <w:right w:val="none" w:sz="0" w:space="0" w:color="auto"/>
      </w:divBdr>
    </w:div>
    <w:div w:id="892430694">
      <w:bodyDiv w:val="1"/>
      <w:marLeft w:val="0"/>
      <w:marRight w:val="0"/>
      <w:marTop w:val="0"/>
      <w:marBottom w:val="0"/>
      <w:divBdr>
        <w:top w:val="none" w:sz="0" w:space="0" w:color="auto"/>
        <w:left w:val="none" w:sz="0" w:space="0" w:color="auto"/>
        <w:bottom w:val="none" w:sz="0" w:space="0" w:color="auto"/>
        <w:right w:val="none" w:sz="0" w:space="0" w:color="auto"/>
      </w:divBdr>
    </w:div>
    <w:div w:id="1301036366">
      <w:bodyDiv w:val="1"/>
      <w:marLeft w:val="0"/>
      <w:marRight w:val="0"/>
      <w:marTop w:val="0"/>
      <w:marBottom w:val="0"/>
      <w:divBdr>
        <w:top w:val="none" w:sz="0" w:space="0" w:color="auto"/>
        <w:left w:val="none" w:sz="0" w:space="0" w:color="auto"/>
        <w:bottom w:val="none" w:sz="0" w:space="0" w:color="auto"/>
        <w:right w:val="none" w:sz="0" w:space="0" w:color="auto"/>
      </w:divBdr>
      <w:divsChild>
        <w:div w:id="972296315">
          <w:marLeft w:val="0"/>
          <w:marRight w:val="0"/>
          <w:marTop w:val="0"/>
          <w:marBottom w:val="0"/>
          <w:divBdr>
            <w:top w:val="none" w:sz="0" w:space="0" w:color="auto"/>
            <w:left w:val="none" w:sz="0" w:space="0" w:color="auto"/>
            <w:bottom w:val="none" w:sz="0" w:space="0" w:color="auto"/>
            <w:right w:val="none" w:sz="0" w:space="0" w:color="auto"/>
          </w:divBdr>
          <w:divsChild>
            <w:div w:id="1061832123">
              <w:marLeft w:val="0"/>
              <w:marRight w:val="0"/>
              <w:marTop w:val="0"/>
              <w:marBottom w:val="0"/>
              <w:divBdr>
                <w:top w:val="none" w:sz="0" w:space="0" w:color="auto"/>
                <w:left w:val="single" w:sz="4" w:space="0" w:color="BCBCBC"/>
                <w:bottom w:val="none" w:sz="0" w:space="0" w:color="auto"/>
                <w:right w:val="single" w:sz="4" w:space="0" w:color="BCBCBC"/>
              </w:divBdr>
              <w:divsChild>
                <w:div w:id="2022051526">
                  <w:marLeft w:val="-13"/>
                  <w:marRight w:val="-13"/>
                  <w:marTop w:val="13"/>
                  <w:marBottom w:val="0"/>
                  <w:divBdr>
                    <w:top w:val="none" w:sz="0" w:space="0" w:color="auto"/>
                    <w:left w:val="none" w:sz="0" w:space="0" w:color="auto"/>
                    <w:bottom w:val="none" w:sz="0" w:space="0" w:color="auto"/>
                    <w:right w:val="none" w:sz="0" w:space="0" w:color="auto"/>
                  </w:divBdr>
                  <w:divsChild>
                    <w:div w:id="1002052089">
                      <w:marLeft w:val="0"/>
                      <w:marRight w:val="0"/>
                      <w:marTop w:val="0"/>
                      <w:marBottom w:val="0"/>
                      <w:divBdr>
                        <w:top w:val="none" w:sz="0" w:space="0" w:color="auto"/>
                        <w:left w:val="none" w:sz="0" w:space="0" w:color="auto"/>
                        <w:bottom w:val="none" w:sz="0" w:space="0" w:color="auto"/>
                        <w:right w:val="none" w:sz="0" w:space="0" w:color="auto"/>
                      </w:divBdr>
                      <w:divsChild>
                        <w:div w:id="1131480746">
                          <w:marLeft w:val="0"/>
                          <w:marRight w:val="0"/>
                          <w:marTop w:val="0"/>
                          <w:marBottom w:val="0"/>
                          <w:divBdr>
                            <w:top w:val="none" w:sz="0" w:space="0" w:color="auto"/>
                            <w:left w:val="none" w:sz="0" w:space="0" w:color="auto"/>
                            <w:bottom w:val="none" w:sz="0" w:space="0" w:color="auto"/>
                            <w:right w:val="none" w:sz="0" w:space="0" w:color="auto"/>
                          </w:divBdr>
                          <w:divsChild>
                            <w:div w:id="1483500964">
                              <w:marLeft w:val="401"/>
                              <w:marRight w:val="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648217">
      <w:bodyDiv w:val="1"/>
      <w:marLeft w:val="0"/>
      <w:marRight w:val="0"/>
      <w:marTop w:val="0"/>
      <w:marBottom w:val="0"/>
      <w:divBdr>
        <w:top w:val="none" w:sz="0" w:space="0" w:color="auto"/>
        <w:left w:val="none" w:sz="0" w:space="0" w:color="auto"/>
        <w:bottom w:val="none" w:sz="0" w:space="0" w:color="auto"/>
        <w:right w:val="none" w:sz="0" w:space="0" w:color="auto"/>
      </w:divBdr>
    </w:div>
    <w:div w:id="1644844333">
      <w:bodyDiv w:val="1"/>
      <w:marLeft w:val="0"/>
      <w:marRight w:val="0"/>
      <w:marTop w:val="0"/>
      <w:marBottom w:val="0"/>
      <w:divBdr>
        <w:top w:val="none" w:sz="0" w:space="0" w:color="auto"/>
        <w:left w:val="none" w:sz="0" w:space="0" w:color="auto"/>
        <w:bottom w:val="none" w:sz="0" w:space="0" w:color="auto"/>
        <w:right w:val="none" w:sz="0" w:space="0" w:color="auto"/>
      </w:divBdr>
    </w:div>
    <w:div w:id="1794442166">
      <w:bodyDiv w:val="1"/>
      <w:marLeft w:val="0"/>
      <w:marRight w:val="0"/>
      <w:marTop w:val="0"/>
      <w:marBottom w:val="0"/>
      <w:divBdr>
        <w:top w:val="none" w:sz="0" w:space="0" w:color="auto"/>
        <w:left w:val="none" w:sz="0" w:space="0" w:color="auto"/>
        <w:bottom w:val="none" w:sz="0" w:space="0" w:color="auto"/>
        <w:right w:val="none" w:sz="0" w:space="0" w:color="auto"/>
      </w:divBdr>
    </w:div>
    <w:div w:id="1862696429">
      <w:bodyDiv w:val="1"/>
      <w:marLeft w:val="0"/>
      <w:marRight w:val="0"/>
      <w:marTop w:val="0"/>
      <w:marBottom w:val="0"/>
      <w:divBdr>
        <w:top w:val="none" w:sz="0" w:space="0" w:color="auto"/>
        <w:left w:val="none" w:sz="0" w:space="0" w:color="auto"/>
        <w:bottom w:val="none" w:sz="0" w:space="0" w:color="auto"/>
        <w:right w:val="none" w:sz="0" w:space="0" w:color="auto"/>
      </w:divBdr>
    </w:div>
    <w:div w:id="1901011388">
      <w:bodyDiv w:val="1"/>
      <w:marLeft w:val="0"/>
      <w:marRight w:val="0"/>
      <w:marTop w:val="0"/>
      <w:marBottom w:val="0"/>
      <w:divBdr>
        <w:top w:val="none" w:sz="0" w:space="0" w:color="auto"/>
        <w:left w:val="none" w:sz="0" w:space="0" w:color="auto"/>
        <w:bottom w:val="none" w:sz="0" w:space="0" w:color="auto"/>
        <w:right w:val="none" w:sz="0" w:space="0" w:color="auto"/>
      </w:divBdr>
    </w:div>
    <w:div w:id="206972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dcwin.ca"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BF453280CE584E96C6165A6AE9AE3E" ma:contentTypeVersion="6" ma:contentTypeDescription="Create a new document." ma:contentTypeScope="" ma:versionID="80f6c3584fab44d49261c5aefce85ff1">
  <xsd:schema xmlns:xsd="http://www.w3.org/2001/XMLSchema" xmlns:xs="http://www.w3.org/2001/XMLSchema" xmlns:p="http://schemas.microsoft.com/office/2006/metadata/properties" xmlns:ns3="5784badf-3d08-421f-bc40-c8be5b7dcac4" targetNamespace="http://schemas.microsoft.com/office/2006/metadata/properties" ma:root="true" ma:fieldsID="1de2e49545c43107b6d638f3bcc0b76f" ns3:_="">
    <xsd:import namespace="5784badf-3d08-421f-bc40-c8be5b7dcac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4badf-3d08-421f-bc40-c8be5b7dcac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784badf-3d08-421f-bc40-c8be5b7dcac4" xsi:nil="true"/>
  </documentManagement>
</p:properties>
</file>

<file path=customXml/itemProps1.xml><?xml version="1.0" encoding="utf-8"?>
<ds:datastoreItem xmlns:ds="http://schemas.openxmlformats.org/officeDocument/2006/customXml" ds:itemID="{2E5FB456-B126-6949-8209-A9D29FCB6647}">
  <ds:schemaRefs>
    <ds:schemaRef ds:uri="http://schemas.openxmlformats.org/officeDocument/2006/bibliography"/>
  </ds:schemaRefs>
</ds:datastoreItem>
</file>

<file path=customXml/itemProps2.xml><?xml version="1.0" encoding="utf-8"?>
<ds:datastoreItem xmlns:ds="http://schemas.openxmlformats.org/officeDocument/2006/customXml" ds:itemID="{9FC7A071-5089-4BFB-B330-EF4B9555D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4badf-3d08-421f-bc40-c8be5b7dc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F8F8FD-B82D-4C0A-A5E5-262794272B38}">
  <ds:schemaRefs>
    <ds:schemaRef ds:uri="http://schemas.microsoft.com/sharepoint/v3/contenttype/forms"/>
  </ds:schemaRefs>
</ds:datastoreItem>
</file>

<file path=customXml/itemProps4.xml><?xml version="1.0" encoding="utf-8"?>
<ds:datastoreItem xmlns:ds="http://schemas.openxmlformats.org/officeDocument/2006/customXml" ds:itemID="{7819D9DD-70E1-4BE8-AE30-DB3ED462025C}">
  <ds:schemaRefs>
    <ds:schemaRef ds:uri="5784badf-3d08-421f-bc40-c8be5b7dcac4"/>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Links>
    <vt:vector size="30" baseType="variant">
      <vt:variant>
        <vt:i4>2752517</vt:i4>
      </vt:variant>
      <vt:variant>
        <vt:i4>6</vt:i4>
      </vt:variant>
      <vt:variant>
        <vt:i4>0</vt:i4>
      </vt:variant>
      <vt:variant>
        <vt:i4>5</vt:i4>
      </vt:variant>
      <vt:variant>
        <vt:lpwstr>mailto:skegie@rogers.com</vt:lpwstr>
      </vt:variant>
      <vt:variant>
        <vt:lpwstr/>
      </vt:variant>
      <vt:variant>
        <vt:i4>1507444</vt:i4>
      </vt:variant>
      <vt:variant>
        <vt:i4>3</vt:i4>
      </vt:variant>
      <vt:variant>
        <vt:i4>0</vt:i4>
      </vt:variant>
      <vt:variant>
        <vt:i4>5</vt:i4>
      </vt:variant>
      <vt:variant>
        <vt:lpwstr>mailto:consultation-en-cours@lautorite.qc.ca</vt:lpwstr>
      </vt:variant>
      <vt:variant>
        <vt:lpwstr/>
      </vt:variant>
      <vt:variant>
        <vt:i4>5898360</vt:i4>
      </vt:variant>
      <vt:variant>
        <vt:i4>0</vt:i4>
      </vt:variant>
      <vt:variant>
        <vt:i4>0</vt:i4>
      </vt:variant>
      <vt:variant>
        <vt:i4>5</vt:i4>
      </vt:variant>
      <vt:variant>
        <vt:lpwstr>mailto:jstevenson@osc.gov.on.ca</vt:lpwstr>
      </vt:variant>
      <vt:variant>
        <vt:lpwstr/>
      </vt:variant>
      <vt:variant>
        <vt:i4>7536750</vt:i4>
      </vt:variant>
      <vt:variant>
        <vt:i4>6</vt:i4>
      </vt:variant>
      <vt:variant>
        <vt:i4>0</vt:i4>
      </vt:variant>
      <vt:variant>
        <vt:i4>5</vt:i4>
      </vt:variant>
      <vt:variant>
        <vt:lpwstr>http://www.complianceprofessionals.ca/</vt:lpwstr>
      </vt:variant>
      <vt:variant>
        <vt:lpwstr/>
      </vt:variant>
      <vt:variant>
        <vt:i4>2752517</vt:i4>
      </vt:variant>
      <vt:variant>
        <vt:i4>3</vt:i4>
      </vt:variant>
      <vt:variant>
        <vt:i4>0</vt:i4>
      </vt:variant>
      <vt:variant>
        <vt:i4>5</vt:i4>
      </vt:variant>
      <vt:variant>
        <vt:lpwstr>mailto:skegie@rogers.com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executive offices</dc:creator>
  <cp:lastModifiedBy>Phil Marsillo</cp:lastModifiedBy>
  <cp:revision>2</cp:revision>
  <cp:lastPrinted>2025-03-27T14:19:00Z</cp:lastPrinted>
  <dcterms:created xsi:type="dcterms:W3CDTF">2025-04-30T20:30:00Z</dcterms:created>
  <dcterms:modified xsi:type="dcterms:W3CDTF">2025-04-30T20:30:00Z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694e0f-943f-4e6f-bf55-6e34fbc91307_Enabled">
    <vt:lpwstr>true</vt:lpwstr>
  </property>
  <property fmtid="{D5CDD505-2E9C-101B-9397-08002B2CF9AE}" pid="3" name="MSIP_Label_a9694e0f-943f-4e6f-bf55-6e34fbc91307_SetDate">
    <vt:lpwstr>2024-02-14T14:47:58Z</vt:lpwstr>
  </property>
  <property fmtid="{D5CDD505-2E9C-101B-9397-08002B2CF9AE}" pid="4" name="MSIP_Label_a9694e0f-943f-4e6f-bf55-6e34fbc91307_Method">
    <vt:lpwstr>Standard</vt:lpwstr>
  </property>
  <property fmtid="{D5CDD505-2E9C-101B-9397-08002B2CF9AE}" pid="5" name="MSIP_Label_a9694e0f-943f-4e6f-bf55-6e34fbc91307_Name">
    <vt:lpwstr>Usage interne</vt:lpwstr>
  </property>
  <property fmtid="{D5CDD505-2E9C-101B-9397-08002B2CF9AE}" pid="6" name="MSIP_Label_a9694e0f-943f-4e6f-bf55-6e34fbc91307_SiteId">
    <vt:lpwstr>728d20a5-0b44-47dd-9470-20f37cbf2d9a</vt:lpwstr>
  </property>
  <property fmtid="{D5CDD505-2E9C-101B-9397-08002B2CF9AE}" pid="7" name="MSIP_Label_a9694e0f-943f-4e6f-bf55-6e34fbc91307_ActionId">
    <vt:lpwstr>93447b67-2434-444b-98ce-675bbdd87da0</vt:lpwstr>
  </property>
  <property fmtid="{D5CDD505-2E9C-101B-9397-08002B2CF9AE}" pid="8" name="MSIP_Label_a9694e0f-943f-4e6f-bf55-6e34fbc91307_ContentBits">
    <vt:lpwstr>0</vt:lpwstr>
  </property>
  <property fmtid="{D5CDD505-2E9C-101B-9397-08002B2CF9AE}" pid="9" name="MSIP_Label_defa4170-0d19-0005-0004-bc88714345d2_Enabled">
    <vt:lpwstr>true</vt:lpwstr>
  </property>
  <property fmtid="{D5CDD505-2E9C-101B-9397-08002B2CF9AE}" pid="10" name="MSIP_Label_defa4170-0d19-0005-0004-bc88714345d2_SetDate">
    <vt:lpwstr>2025-04-30T20:23:17Z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98c8fb56-6d8c-47d3-8f60-7d1fcbafffb4</vt:lpwstr>
  </property>
  <property fmtid="{D5CDD505-2E9C-101B-9397-08002B2CF9AE}" pid="14" name="MSIP_Label_defa4170-0d19-0005-0004-bc88714345d2_ActionId">
    <vt:lpwstr>da3f6e4b-114a-450c-821e-3d8fede8017f</vt:lpwstr>
  </property>
  <property fmtid="{D5CDD505-2E9C-101B-9397-08002B2CF9AE}" pid="15" name="MSIP_Label_defa4170-0d19-0005-0004-bc88714345d2_ContentBits">
    <vt:lpwstr>0</vt:lpwstr>
  </property>
  <property fmtid="{D5CDD505-2E9C-101B-9397-08002B2CF9AE}" pid="16" name="MSIP_Label_defa4170-0d19-0005-0004-bc88714345d2_Tag">
    <vt:lpwstr>10, 3, 0, 1</vt:lpwstr>
  </property>
  <property fmtid="{D5CDD505-2E9C-101B-9397-08002B2CF9AE}" pid="17" name="ContentTypeId">
    <vt:lpwstr>0x010100D8BF453280CE584E96C6165A6AE9AE3E</vt:lpwstr>
  </property>
</Properties>
</file>