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6780" w14:textId="398EE1B4" w:rsidR="00331BE6" w:rsidRPr="0067652E" w:rsidRDefault="0067652E" w:rsidP="0067652E">
      <w:pPr>
        <w:jc w:val="center"/>
        <w:rPr>
          <w:rFonts w:cstheme="minorHAnsi"/>
          <w:b/>
          <w:bCs/>
          <w:sz w:val="24"/>
          <w:szCs w:val="24"/>
        </w:rPr>
      </w:pPr>
      <w:r w:rsidRPr="0067652E">
        <w:rPr>
          <w:rFonts w:cstheme="minorHAnsi"/>
          <w:b/>
          <w:bCs/>
          <w:sz w:val="24"/>
          <w:szCs w:val="24"/>
        </w:rPr>
        <w:t>CONSUMER ADVISORY PANEL</w:t>
      </w:r>
    </w:p>
    <w:p w14:paraId="1EA3D1C3" w14:textId="77777777" w:rsidR="00547631" w:rsidRDefault="00547631" w:rsidP="0067652E">
      <w:pPr>
        <w:rPr>
          <w:rFonts w:cstheme="minorHAnsi"/>
          <w:sz w:val="24"/>
          <w:szCs w:val="24"/>
        </w:rPr>
      </w:pPr>
    </w:p>
    <w:p w14:paraId="6B87777F" w14:textId="31016C48" w:rsidR="0067652E" w:rsidRPr="0067652E" w:rsidRDefault="0067652E" w:rsidP="0067652E">
      <w:pPr>
        <w:rPr>
          <w:rFonts w:cstheme="minorHAnsi"/>
          <w:sz w:val="24"/>
          <w:szCs w:val="24"/>
        </w:rPr>
      </w:pPr>
      <w:r w:rsidRPr="0067652E">
        <w:rPr>
          <w:rFonts w:cstheme="minorHAnsi"/>
          <w:sz w:val="24"/>
          <w:szCs w:val="24"/>
        </w:rPr>
        <w:t xml:space="preserve">January </w:t>
      </w:r>
      <w:r w:rsidR="000F4B9C">
        <w:rPr>
          <w:rFonts w:cstheme="minorHAnsi"/>
          <w:sz w:val="24"/>
          <w:szCs w:val="24"/>
        </w:rPr>
        <w:t>16</w:t>
      </w:r>
      <w:r w:rsidRPr="0067652E">
        <w:rPr>
          <w:rFonts w:cstheme="minorHAnsi"/>
          <w:sz w:val="24"/>
          <w:szCs w:val="24"/>
        </w:rPr>
        <w:t>, 2024</w:t>
      </w:r>
    </w:p>
    <w:p w14:paraId="629121D0" w14:textId="51C168BA" w:rsidR="0067652E" w:rsidRPr="0067652E" w:rsidRDefault="0067652E" w:rsidP="0067652E">
      <w:pPr>
        <w:rPr>
          <w:rFonts w:cstheme="minorHAnsi"/>
          <w:i/>
          <w:iCs/>
          <w:sz w:val="24"/>
          <w:szCs w:val="24"/>
        </w:rPr>
      </w:pPr>
      <w:r w:rsidRPr="0067652E">
        <w:rPr>
          <w:rFonts w:cstheme="minorHAnsi"/>
          <w:i/>
          <w:iCs/>
          <w:sz w:val="24"/>
          <w:szCs w:val="24"/>
        </w:rPr>
        <w:t xml:space="preserve">Delivered </w:t>
      </w:r>
      <w:proofErr w:type="gramStart"/>
      <w:r w:rsidRPr="0067652E">
        <w:rPr>
          <w:rFonts w:cstheme="minorHAnsi"/>
          <w:i/>
          <w:iCs/>
          <w:sz w:val="24"/>
          <w:szCs w:val="24"/>
        </w:rPr>
        <w:t>electronically</w:t>
      </w:r>
      <w:proofErr w:type="gramEnd"/>
    </w:p>
    <w:p w14:paraId="3F7F75D9" w14:textId="77777777" w:rsidR="0067652E" w:rsidRPr="0067652E" w:rsidRDefault="0067652E" w:rsidP="006765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7652E">
        <w:rPr>
          <w:rStyle w:val="normaltextrun"/>
          <w:rFonts w:ascii="Calibri" w:hAnsi="Calibri" w:cs="Calibri"/>
        </w:rPr>
        <w:t>Financial Services Regulatory Authority of Ontario</w:t>
      </w:r>
      <w:r w:rsidRPr="0067652E">
        <w:rPr>
          <w:rStyle w:val="eop"/>
          <w:rFonts w:ascii="Calibri" w:hAnsi="Calibri" w:cs="Calibri"/>
        </w:rPr>
        <w:t> </w:t>
      </w:r>
    </w:p>
    <w:p w14:paraId="17D8CBE5" w14:textId="77777777" w:rsidR="0067652E" w:rsidRPr="0067652E" w:rsidRDefault="0067652E" w:rsidP="006765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7652E">
        <w:rPr>
          <w:rStyle w:val="normaltextrun"/>
          <w:rFonts w:ascii="Calibri" w:hAnsi="Calibri" w:cs="Calibri"/>
        </w:rPr>
        <w:t>25 Sheppard Ave W, Suite 100</w:t>
      </w:r>
      <w:r w:rsidRPr="0067652E">
        <w:rPr>
          <w:rStyle w:val="eop"/>
          <w:rFonts w:ascii="Calibri" w:hAnsi="Calibri" w:cs="Calibri"/>
        </w:rPr>
        <w:t> </w:t>
      </w:r>
    </w:p>
    <w:p w14:paraId="7312BD4C" w14:textId="77777777" w:rsidR="0067652E" w:rsidRPr="0067652E" w:rsidRDefault="0067652E" w:rsidP="006765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7652E">
        <w:rPr>
          <w:rStyle w:val="normaltextrun"/>
          <w:rFonts w:ascii="Calibri" w:hAnsi="Calibri" w:cs="Calibri"/>
        </w:rPr>
        <w:t>Toronto, ON</w:t>
      </w:r>
      <w:r w:rsidRPr="0067652E">
        <w:rPr>
          <w:rStyle w:val="eop"/>
          <w:rFonts w:ascii="Calibri" w:hAnsi="Calibri" w:cs="Calibri"/>
        </w:rPr>
        <w:t> </w:t>
      </w:r>
    </w:p>
    <w:p w14:paraId="30F4F3C9" w14:textId="77777777" w:rsidR="0067652E" w:rsidRPr="0067652E" w:rsidRDefault="0067652E" w:rsidP="006765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7652E">
        <w:rPr>
          <w:rStyle w:val="normaltextrun"/>
          <w:rFonts w:ascii="Calibri" w:hAnsi="Calibri" w:cs="Calibri"/>
        </w:rPr>
        <w:t>M2N 6S6</w:t>
      </w:r>
      <w:r w:rsidRPr="0067652E">
        <w:rPr>
          <w:rStyle w:val="eop"/>
          <w:rFonts w:ascii="Calibri" w:hAnsi="Calibri" w:cs="Calibri"/>
        </w:rPr>
        <w:t> </w:t>
      </w:r>
    </w:p>
    <w:p w14:paraId="40394481" w14:textId="77777777" w:rsidR="0067652E" w:rsidRDefault="0067652E" w:rsidP="006765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005E493" w14:textId="25059D5D" w:rsidR="0067652E" w:rsidRDefault="0067652E" w:rsidP="006765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Re: Consultation for Proposed Guidance on Life Insurance Agent and MGA Licensing Suitability</w:t>
      </w:r>
    </w:p>
    <w:p w14:paraId="43A2FCDA" w14:textId="77777777" w:rsidR="0067652E" w:rsidRDefault="0067652E" w:rsidP="0067652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58D187B" w14:textId="5736F6F6" w:rsidR="00845CBC" w:rsidRDefault="00B66F0D" w:rsidP="00DC3700">
      <w:pPr>
        <w:pStyle w:val="paragraph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Consumer Advisory Panel (CAP) welcomes the opportunity to respond to the consultation on FSRA’s Proposed Guidance on Life Insurance Agent and MGA Licensing Suitability.</w:t>
      </w:r>
      <w:r w:rsidR="00EB1092">
        <w:rPr>
          <w:rFonts w:asciiTheme="minorHAnsi" w:hAnsiTheme="minorHAnsi" w:cstheme="minorHAnsi"/>
        </w:rPr>
        <w:t xml:space="preserve"> </w:t>
      </w:r>
      <w:r w:rsidR="008425BC" w:rsidRPr="008425BC">
        <w:rPr>
          <w:rFonts w:asciiTheme="minorHAnsi" w:hAnsiTheme="minorHAnsi" w:cstheme="minorHAnsi"/>
        </w:rPr>
        <w:t>The CAP</w:t>
      </w:r>
      <w:r w:rsidR="00276FF6">
        <w:rPr>
          <w:rFonts w:asciiTheme="minorHAnsi" w:hAnsiTheme="minorHAnsi" w:cstheme="minorHAnsi"/>
        </w:rPr>
        <w:t>,</w:t>
      </w:r>
      <w:r w:rsidR="008425BC" w:rsidRPr="008425BC">
        <w:rPr>
          <w:rFonts w:asciiTheme="minorHAnsi" w:hAnsiTheme="minorHAnsi" w:cstheme="minorHAnsi"/>
        </w:rPr>
        <w:t xml:space="preserve"> established to offer advice and provide input to FSRA from a consumer perspective regarding its strategic planning, rulemaking, guidance development, research, supervisory and consumer education activities</w:t>
      </w:r>
      <w:r w:rsidR="00276FF6" w:rsidRPr="00276FF6">
        <w:rPr>
          <w:rFonts w:asciiTheme="minorHAnsi" w:hAnsiTheme="minorHAnsi" w:cstheme="minorHAnsi"/>
        </w:rPr>
        <w:t>, is committed to enhancing consumer protection in the financial services industry.</w:t>
      </w:r>
      <w:r w:rsidR="008425BC" w:rsidRPr="008425BC">
        <w:rPr>
          <w:rFonts w:asciiTheme="minorHAnsi" w:hAnsiTheme="minorHAnsi" w:cstheme="minorHAnsi"/>
        </w:rPr>
        <w:t xml:space="preserve">  </w:t>
      </w:r>
    </w:p>
    <w:p w14:paraId="3FEFBA6D" w14:textId="2C749B9A" w:rsidR="0047246F" w:rsidRDefault="00276FF6" w:rsidP="00EC6B2B">
      <w:pPr>
        <w:pStyle w:val="paragraph"/>
        <w:spacing w:after="0"/>
        <w:textAlignment w:val="baseline"/>
        <w:rPr>
          <w:rFonts w:asciiTheme="minorHAnsi" w:hAnsiTheme="minorHAnsi" w:cstheme="minorHAnsi"/>
        </w:rPr>
      </w:pPr>
      <w:r w:rsidRPr="7DD54BB9">
        <w:rPr>
          <w:rFonts w:asciiTheme="minorHAnsi" w:hAnsiTheme="minorHAnsi" w:cstheme="minorBidi"/>
        </w:rPr>
        <w:t xml:space="preserve">We commend FSRA’s thorough supervisory review, as outlined in the 2019/2020 Market Conduct Summary of Life Agent Reporting Form. The Report identified </w:t>
      </w:r>
      <w:r w:rsidR="00EB1092" w:rsidRPr="7DD54BB9">
        <w:rPr>
          <w:rFonts w:asciiTheme="minorHAnsi" w:hAnsiTheme="minorHAnsi" w:cstheme="minorBidi"/>
        </w:rPr>
        <w:t xml:space="preserve">gaps and a lack of clarity </w:t>
      </w:r>
      <w:r w:rsidRPr="7DD54BB9">
        <w:rPr>
          <w:rFonts w:asciiTheme="minorHAnsi" w:hAnsiTheme="minorHAnsi" w:cstheme="minorBidi"/>
        </w:rPr>
        <w:t>regarding</w:t>
      </w:r>
      <w:r w:rsidR="00EB1092" w:rsidRPr="7DD54BB9">
        <w:rPr>
          <w:rFonts w:asciiTheme="minorHAnsi" w:hAnsiTheme="minorHAnsi" w:cstheme="minorBidi"/>
        </w:rPr>
        <w:t xml:space="preserve"> the roles and </w:t>
      </w:r>
      <w:r w:rsidR="00D21CA4" w:rsidRPr="7DD54BB9">
        <w:rPr>
          <w:rFonts w:asciiTheme="minorHAnsi" w:hAnsiTheme="minorHAnsi" w:cstheme="minorBidi"/>
        </w:rPr>
        <w:t>responsibilities</w:t>
      </w:r>
      <w:r w:rsidR="00EB1092" w:rsidRPr="7DD54BB9">
        <w:rPr>
          <w:rFonts w:asciiTheme="minorHAnsi" w:hAnsiTheme="minorHAnsi" w:cstheme="minorBidi"/>
        </w:rPr>
        <w:t xml:space="preserve"> </w:t>
      </w:r>
      <w:r w:rsidRPr="7DD54BB9">
        <w:rPr>
          <w:rFonts w:asciiTheme="minorHAnsi" w:hAnsiTheme="minorHAnsi" w:cstheme="minorBidi"/>
        </w:rPr>
        <w:t>of</w:t>
      </w:r>
      <w:r w:rsidR="00EB1092" w:rsidRPr="7DD54BB9">
        <w:rPr>
          <w:rFonts w:asciiTheme="minorHAnsi" w:hAnsiTheme="minorHAnsi" w:cstheme="minorBidi"/>
        </w:rPr>
        <w:t xml:space="preserve"> insurers, </w:t>
      </w:r>
      <w:r w:rsidR="6D903AF7" w:rsidRPr="7DD54BB9">
        <w:rPr>
          <w:rFonts w:asciiTheme="minorHAnsi" w:hAnsiTheme="minorHAnsi" w:cstheme="minorBidi"/>
        </w:rPr>
        <w:t>Managing General Agents (</w:t>
      </w:r>
      <w:r w:rsidR="00EB1092" w:rsidRPr="7DD54BB9">
        <w:rPr>
          <w:rFonts w:asciiTheme="minorHAnsi" w:hAnsiTheme="minorHAnsi" w:cstheme="minorBidi"/>
        </w:rPr>
        <w:t>MGAs</w:t>
      </w:r>
      <w:r w:rsidR="1EE6563D" w:rsidRPr="7DD54BB9">
        <w:rPr>
          <w:rFonts w:asciiTheme="minorHAnsi" w:hAnsiTheme="minorHAnsi" w:cstheme="minorBidi"/>
        </w:rPr>
        <w:t>)</w:t>
      </w:r>
      <w:r w:rsidR="00EB1092" w:rsidRPr="7DD54BB9">
        <w:rPr>
          <w:rFonts w:asciiTheme="minorHAnsi" w:hAnsiTheme="minorHAnsi" w:cstheme="minorBidi"/>
        </w:rPr>
        <w:t>, and independent agents</w:t>
      </w:r>
      <w:r w:rsidRPr="7DD54BB9">
        <w:rPr>
          <w:rFonts w:asciiTheme="minorHAnsi" w:hAnsiTheme="minorHAnsi" w:cstheme="minorBidi"/>
        </w:rPr>
        <w:t>; including,</w:t>
      </w:r>
      <w:r w:rsidR="00D21CA4" w:rsidRPr="7DD54BB9">
        <w:rPr>
          <w:rFonts w:asciiTheme="minorHAnsi" w:hAnsiTheme="minorHAnsi" w:cstheme="minorBidi"/>
        </w:rPr>
        <w:t xml:space="preserve"> a lack of agent training and supervision, unsuitable product sales, and agent recruitment and compensation models that may lead to unfair treatment of customers. The CAP </w:t>
      </w:r>
      <w:r w:rsidRPr="7DD54BB9">
        <w:rPr>
          <w:rFonts w:asciiTheme="minorHAnsi" w:hAnsiTheme="minorHAnsi" w:cstheme="minorBidi"/>
        </w:rPr>
        <w:t xml:space="preserve">appreciates FSRA’s transparency in sharing these findings and its proactive approach in addressing them. </w:t>
      </w:r>
      <w:r w:rsidR="00DD021F">
        <w:rPr>
          <w:rFonts w:asciiTheme="minorHAnsi" w:hAnsiTheme="minorHAnsi" w:cstheme="minorHAnsi"/>
        </w:rPr>
        <w:t xml:space="preserve">The proposed guidance </w:t>
      </w:r>
      <w:r w:rsidRPr="00276FF6">
        <w:rPr>
          <w:rFonts w:asciiTheme="minorHAnsi" w:hAnsiTheme="minorHAnsi" w:cstheme="minorHAnsi"/>
        </w:rPr>
        <w:t>represents a significant step towards</w:t>
      </w:r>
      <w:r>
        <w:rPr>
          <w:rFonts w:asciiTheme="minorHAnsi" w:hAnsiTheme="minorHAnsi" w:cstheme="minorHAnsi"/>
        </w:rPr>
        <w:t xml:space="preserve"> </w:t>
      </w:r>
      <w:r w:rsidR="00DD021F">
        <w:rPr>
          <w:rFonts w:asciiTheme="minorHAnsi" w:hAnsiTheme="minorHAnsi" w:cstheme="minorHAnsi"/>
        </w:rPr>
        <w:t xml:space="preserve">ensuring </w:t>
      </w:r>
      <w:r>
        <w:rPr>
          <w:rFonts w:asciiTheme="minorHAnsi" w:hAnsiTheme="minorHAnsi" w:cstheme="minorHAnsi"/>
        </w:rPr>
        <w:t xml:space="preserve">the </w:t>
      </w:r>
      <w:r w:rsidR="00DD021F">
        <w:rPr>
          <w:rFonts w:asciiTheme="minorHAnsi" w:hAnsiTheme="minorHAnsi" w:cstheme="minorHAnsi"/>
        </w:rPr>
        <w:t xml:space="preserve">suitability of agents and MGAs in the Life Insurance industry, and </w:t>
      </w:r>
      <w:r>
        <w:rPr>
          <w:rFonts w:asciiTheme="minorHAnsi" w:hAnsiTheme="minorHAnsi" w:cstheme="minorHAnsi"/>
        </w:rPr>
        <w:t>safeguarding</w:t>
      </w:r>
      <w:r w:rsidR="00DD021F">
        <w:rPr>
          <w:rFonts w:asciiTheme="minorHAnsi" w:hAnsiTheme="minorHAnsi" w:cstheme="minorHAnsi"/>
        </w:rPr>
        <w:t xml:space="preserve"> consumer interests. </w:t>
      </w:r>
      <w:r w:rsidR="00C91F33">
        <w:rPr>
          <w:rFonts w:asciiTheme="minorHAnsi" w:hAnsiTheme="minorHAnsi" w:cstheme="minorHAnsi"/>
        </w:rPr>
        <w:t xml:space="preserve">We </w:t>
      </w:r>
      <w:r w:rsidR="00790B43">
        <w:rPr>
          <w:rFonts w:asciiTheme="minorHAnsi" w:hAnsiTheme="minorHAnsi" w:cstheme="minorHAnsi"/>
        </w:rPr>
        <w:t>acknowledge</w:t>
      </w:r>
      <w:r w:rsidR="00C91F33">
        <w:rPr>
          <w:rFonts w:asciiTheme="minorHAnsi" w:hAnsiTheme="minorHAnsi" w:cstheme="minorHAnsi"/>
        </w:rPr>
        <w:t xml:space="preserve"> FSRA’s</w:t>
      </w:r>
      <w:r>
        <w:rPr>
          <w:rFonts w:asciiTheme="minorHAnsi" w:hAnsiTheme="minorHAnsi" w:cstheme="minorHAnsi"/>
        </w:rPr>
        <w:t xml:space="preserve"> commitment</w:t>
      </w:r>
      <w:r w:rsidR="00C91F33">
        <w:rPr>
          <w:rFonts w:asciiTheme="minorHAnsi" w:hAnsiTheme="minorHAnsi" w:cstheme="minorHAnsi"/>
        </w:rPr>
        <w:t xml:space="preserve"> to identifying </w:t>
      </w:r>
      <w:r w:rsidR="0047246F">
        <w:rPr>
          <w:rFonts w:asciiTheme="minorHAnsi" w:hAnsiTheme="minorHAnsi" w:cstheme="minorHAnsi"/>
        </w:rPr>
        <w:t xml:space="preserve">and addressing </w:t>
      </w:r>
      <w:r w:rsidR="00C91F33">
        <w:rPr>
          <w:rFonts w:asciiTheme="minorHAnsi" w:hAnsiTheme="minorHAnsi" w:cstheme="minorHAnsi"/>
        </w:rPr>
        <w:t>challenges within the industry</w:t>
      </w:r>
      <w:r w:rsidR="00790B43">
        <w:rPr>
          <w:rFonts w:asciiTheme="minorHAnsi" w:hAnsiTheme="minorHAnsi" w:cstheme="minorHAnsi"/>
        </w:rPr>
        <w:t xml:space="preserve">. </w:t>
      </w:r>
    </w:p>
    <w:p w14:paraId="01F95495" w14:textId="77777777" w:rsidR="005546CE" w:rsidRDefault="0047246F" w:rsidP="005546CE">
      <w:pPr>
        <w:pStyle w:val="paragraph"/>
        <w:spacing w:after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build on this initiative, </w:t>
      </w:r>
      <w:r w:rsidRPr="0047246F">
        <w:rPr>
          <w:rFonts w:asciiTheme="minorHAnsi" w:hAnsiTheme="minorHAnsi" w:cstheme="minorHAnsi"/>
        </w:rPr>
        <w:t>we propose the following additional actions for FSRA’s consideration:</w:t>
      </w:r>
      <w:r>
        <w:rPr>
          <w:rFonts w:asciiTheme="minorHAnsi" w:hAnsiTheme="minorHAnsi" w:cstheme="minorHAnsi"/>
        </w:rPr>
        <w:t xml:space="preserve"> </w:t>
      </w:r>
    </w:p>
    <w:p w14:paraId="212F4A76" w14:textId="552E81F0" w:rsidR="0047246F" w:rsidRPr="0047246F" w:rsidRDefault="0047246F" w:rsidP="005546CE">
      <w:pPr>
        <w:pStyle w:val="paragraph"/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</w:rPr>
      </w:pPr>
      <w:r w:rsidRPr="00942AD6">
        <w:rPr>
          <w:rFonts w:asciiTheme="minorHAnsi" w:hAnsiTheme="minorHAnsi" w:cstheme="minorHAnsi"/>
          <w:b/>
          <w:bCs/>
        </w:rPr>
        <w:t>Enhanced Approach to Sector Supervision</w:t>
      </w:r>
      <w:r>
        <w:rPr>
          <w:rFonts w:asciiTheme="minorHAnsi" w:hAnsiTheme="minorHAnsi" w:cstheme="minorHAnsi"/>
          <w:b/>
          <w:bCs/>
        </w:rPr>
        <w:t xml:space="preserve">: </w:t>
      </w:r>
      <w:r w:rsidRPr="000F4B9C">
        <w:rPr>
          <w:rFonts w:asciiTheme="minorHAnsi" w:hAnsiTheme="minorHAnsi" w:cstheme="minorHAnsi"/>
        </w:rPr>
        <w:t>Implement a more robust supervisory framework to ensure compliance with regulatory standards.</w:t>
      </w:r>
    </w:p>
    <w:p w14:paraId="61A9890F" w14:textId="77777777" w:rsidR="000D6414" w:rsidRDefault="00EC6B2B" w:rsidP="000319F1">
      <w:pPr>
        <w:pStyle w:val="paragraph"/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</w:rPr>
      </w:pPr>
      <w:r w:rsidRPr="0047246F">
        <w:rPr>
          <w:rFonts w:asciiTheme="minorHAnsi" w:hAnsiTheme="minorHAnsi" w:cstheme="minorHAnsi"/>
          <w:b/>
          <w:bCs/>
        </w:rPr>
        <w:t>New Regulatory Framework</w:t>
      </w:r>
      <w:r w:rsidRPr="0047246F">
        <w:rPr>
          <w:rFonts w:asciiTheme="minorHAnsi" w:hAnsiTheme="minorHAnsi" w:cstheme="minorHAnsi"/>
        </w:rPr>
        <w:t xml:space="preserve">: </w:t>
      </w:r>
      <w:r w:rsidR="0047246F" w:rsidRPr="0047246F">
        <w:rPr>
          <w:rFonts w:asciiTheme="minorHAnsi" w:hAnsiTheme="minorHAnsi" w:cstheme="minorHAnsi"/>
        </w:rPr>
        <w:t>Establish a clear framework that delineates the roles and responsibilities of insurers, MGAs, and independent agents, incorporating stringent standards for agent training, supervision, and ethical conduct.</w:t>
      </w:r>
      <w:r w:rsidR="0047246F">
        <w:rPr>
          <w:rFonts w:asciiTheme="minorHAnsi" w:hAnsiTheme="minorHAnsi" w:cstheme="minorHAnsi"/>
        </w:rPr>
        <w:t xml:space="preserve"> </w:t>
      </w:r>
    </w:p>
    <w:p w14:paraId="29E2DE29" w14:textId="209A7C91" w:rsidR="00EC6B2B" w:rsidRPr="0047246F" w:rsidRDefault="00EC6B2B" w:rsidP="000319F1">
      <w:pPr>
        <w:pStyle w:val="paragraph"/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</w:rPr>
      </w:pPr>
      <w:r w:rsidRPr="0047246F">
        <w:rPr>
          <w:rFonts w:asciiTheme="minorHAnsi" w:hAnsiTheme="minorHAnsi" w:cstheme="minorHAnsi"/>
          <w:b/>
          <w:bCs/>
        </w:rPr>
        <w:t>Industry Guidance:</w:t>
      </w:r>
      <w:r w:rsidRPr="0047246F">
        <w:rPr>
          <w:rFonts w:asciiTheme="minorHAnsi" w:hAnsiTheme="minorHAnsi" w:cstheme="minorHAnsi"/>
        </w:rPr>
        <w:t xml:space="preserve"> </w:t>
      </w:r>
      <w:r w:rsidR="0047246F">
        <w:rPr>
          <w:rFonts w:asciiTheme="minorHAnsi" w:hAnsiTheme="minorHAnsi" w:cstheme="minorHAnsi"/>
        </w:rPr>
        <w:t xml:space="preserve">Develop </w:t>
      </w:r>
      <w:r w:rsidRPr="0047246F">
        <w:rPr>
          <w:rFonts w:asciiTheme="minorHAnsi" w:hAnsiTheme="minorHAnsi" w:cstheme="minorHAnsi"/>
        </w:rPr>
        <w:t xml:space="preserve">comprehensive industry guidance </w:t>
      </w:r>
      <w:r w:rsidR="001E6A1B" w:rsidRPr="0047246F">
        <w:rPr>
          <w:rFonts w:asciiTheme="minorHAnsi" w:hAnsiTheme="minorHAnsi" w:cstheme="minorHAnsi"/>
        </w:rPr>
        <w:t>to</w:t>
      </w:r>
      <w:r w:rsidRPr="0047246F">
        <w:rPr>
          <w:rFonts w:asciiTheme="minorHAnsi" w:hAnsiTheme="minorHAnsi" w:cstheme="minorHAnsi"/>
        </w:rPr>
        <w:t xml:space="preserve"> foster a better understanding of best practices, ensuring a standardized approach across the life insurance sector.</w:t>
      </w:r>
    </w:p>
    <w:p w14:paraId="5159BD11" w14:textId="75BA7065" w:rsidR="00B02977" w:rsidRPr="002C4C05" w:rsidRDefault="00EC6B2B" w:rsidP="00BC559C">
      <w:pPr>
        <w:pStyle w:val="paragraph"/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</w:rPr>
      </w:pPr>
      <w:r w:rsidRPr="002C4C05">
        <w:rPr>
          <w:rFonts w:asciiTheme="minorHAnsi" w:hAnsiTheme="minorHAnsi" w:cstheme="minorHAnsi"/>
          <w:b/>
          <w:bCs/>
        </w:rPr>
        <w:lastRenderedPageBreak/>
        <w:t>Enforcement Measures:</w:t>
      </w:r>
      <w:r w:rsidRPr="002C4C05">
        <w:rPr>
          <w:rFonts w:asciiTheme="minorHAnsi" w:hAnsiTheme="minorHAnsi" w:cstheme="minorHAnsi"/>
        </w:rPr>
        <w:t xml:space="preserve"> </w:t>
      </w:r>
      <w:r w:rsidR="0047246F">
        <w:rPr>
          <w:rFonts w:asciiTheme="minorHAnsi" w:hAnsiTheme="minorHAnsi" w:cstheme="minorHAnsi"/>
        </w:rPr>
        <w:t>Strengthen</w:t>
      </w:r>
      <w:r w:rsidR="0047246F" w:rsidRPr="002C4C05">
        <w:rPr>
          <w:rFonts w:asciiTheme="minorHAnsi" w:hAnsiTheme="minorHAnsi" w:cstheme="minorHAnsi"/>
        </w:rPr>
        <w:t xml:space="preserve"> </w:t>
      </w:r>
      <w:r w:rsidRPr="002C4C05">
        <w:rPr>
          <w:rFonts w:asciiTheme="minorHAnsi" w:hAnsiTheme="minorHAnsi" w:cstheme="minorHAnsi"/>
        </w:rPr>
        <w:t xml:space="preserve">enforcement mechanisms to deter non-compliance and penalize entities engaging in unfair business practices. </w:t>
      </w:r>
    </w:p>
    <w:p w14:paraId="081A15EA" w14:textId="1548D26B" w:rsidR="00EC6B2B" w:rsidRPr="00526B25" w:rsidRDefault="00EC6B2B" w:rsidP="00BC559C">
      <w:pPr>
        <w:pStyle w:val="paragraph"/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</w:rPr>
      </w:pPr>
      <w:r w:rsidRPr="00526B25">
        <w:rPr>
          <w:rFonts w:asciiTheme="minorHAnsi" w:hAnsiTheme="minorHAnsi" w:cstheme="minorHAnsi"/>
          <w:b/>
          <w:bCs/>
        </w:rPr>
        <w:t>Whistleblower Protection:</w:t>
      </w:r>
      <w:r w:rsidRPr="00526B25">
        <w:rPr>
          <w:rFonts w:asciiTheme="minorHAnsi" w:hAnsiTheme="minorHAnsi" w:cstheme="minorHAnsi"/>
        </w:rPr>
        <w:t xml:space="preserve"> Implement robust whistleblower protection mechanisms to encourage individuals to </w:t>
      </w:r>
      <w:r w:rsidR="0047246F">
        <w:rPr>
          <w:rFonts w:asciiTheme="minorHAnsi" w:hAnsiTheme="minorHAnsi" w:cstheme="minorHAnsi"/>
        </w:rPr>
        <w:t>report</w:t>
      </w:r>
      <w:r w:rsidRPr="00526B25">
        <w:rPr>
          <w:rFonts w:asciiTheme="minorHAnsi" w:hAnsiTheme="minorHAnsi" w:cstheme="minorHAnsi"/>
        </w:rPr>
        <w:t xml:space="preserve"> unethical or illegal activities without fear of retaliation.</w:t>
      </w:r>
    </w:p>
    <w:p w14:paraId="6BC75AEB" w14:textId="3FFC021B" w:rsidR="00EC6B2B" w:rsidRPr="00526B25" w:rsidRDefault="00EC6B2B" w:rsidP="00B02977">
      <w:pPr>
        <w:pStyle w:val="paragraph"/>
        <w:numPr>
          <w:ilvl w:val="0"/>
          <w:numId w:val="1"/>
        </w:numPr>
        <w:spacing w:after="0"/>
        <w:textAlignment w:val="baseline"/>
        <w:rPr>
          <w:rFonts w:asciiTheme="minorHAnsi" w:hAnsiTheme="minorHAnsi" w:cstheme="minorHAnsi"/>
        </w:rPr>
      </w:pPr>
      <w:r w:rsidRPr="00526B25">
        <w:rPr>
          <w:rFonts w:asciiTheme="minorHAnsi" w:hAnsiTheme="minorHAnsi" w:cstheme="minorHAnsi"/>
          <w:b/>
          <w:bCs/>
        </w:rPr>
        <w:t>Consumer Education Campaign:</w:t>
      </w:r>
      <w:r w:rsidRPr="00526B25">
        <w:rPr>
          <w:rFonts w:asciiTheme="minorHAnsi" w:hAnsiTheme="minorHAnsi" w:cstheme="minorHAnsi"/>
        </w:rPr>
        <w:t xml:space="preserve"> Launch a targeted consumer education campaign </w:t>
      </w:r>
      <w:r w:rsidR="0047246F">
        <w:rPr>
          <w:rFonts w:asciiTheme="minorHAnsi" w:hAnsiTheme="minorHAnsi" w:cstheme="minorHAnsi"/>
        </w:rPr>
        <w:t>to</w:t>
      </w:r>
      <w:r w:rsidR="0047246F" w:rsidRPr="00526B25">
        <w:rPr>
          <w:rFonts w:asciiTheme="minorHAnsi" w:hAnsiTheme="minorHAnsi" w:cstheme="minorHAnsi"/>
        </w:rPr>
        <w:t xml:space="preserve"> </w:t>
      </w:r>
      <w:r w:rsidRPr="00526B25">
        <w:rPr>
          <w:rFonts w:asciiTheme="minorHAnsi" w:hAnsiTheme="minorHAnsi" w:cstheme="minorHAnsi"/>
        </w:rPr>
        <w:t xml:space="preserve">empower </w:t>
      </w:r>
      <w:r w:rsidR="0040065F">
        <w:rPr>
          <w:rFonts w:asciiTheme="minorHAnsi" w:hAnsiTheme="minorHAnsi" w:cstheme="minorHAnsi"/>
        </w:rPr>
        <w:t>consumers</w:t>
      </w:r>
      <w:r w:rsidRPr="00526B25">
        <w:rPr>
          <w:rFonts w:asciiTheme="minorHAnsi" w:hAnsiTheme="minorHAnsi" w:cstheme="minorHAnsi"/>
        </w:rPr>
        <w:t xml:space="preserve"> to make informed decisions</w:t>
      </w:r>
      <w:r w:rsidR="0047246F">
        <w:rPr>
          <w:rFonts w:asciiTheme="minorHAnsi" w:hAnsiTheme="minorHAnsi" w:cstheme="minorHAnsi"/>
        </w:rPr>
        <w:t xml:space="preserve"> based on a </w:t>
      </w:r>
      <w:r w:rsidR="0061718A">
        <w:rPr>
          <w:rFonts w:asciiTheme="minorHAnsi" w:hAnsiTheme="minorHAnsi" w:cstheme="minorHAnsi"/>
        </w:rPr>
        <w:t>clear understanding of both</w:t>
      </w:r>
      <w:r w:rsidR="0061718A" w:rsidRPr="00264416">
        <w:rPr>
          <w:rFonts w:asciiTheme="minorHAnsi" w:hAnsiTheme="minorHAnsi" w:cstheme="minorHAnsi"/>
        </w:rPr>
        <w:t xml:space="preserve"> </w:t>
      </w:r>
      <w:r w:rsidR="00264416" w:rsidRPr="00264416">
        <w:rPr>
          <w:rFonts w:asciiTheme="minorHAnsi" w:hAnsiTheme="minorHAnsi" w:cstheme="minorHAnsi"/>
        </w:rPr>
        <w:t xml:space="preserve">the type </w:t>
      </w:r>
      <w:r w:rsidR="0061718A">
        <w:rPr>
          <w:rFonts w:asciiTheme="minorHAnsi" w:hAnsiTheme="minorHAnsi" w:cstheme="minorHAnsi"/>
        </w:rPr>
        <w:t xml:space="preserve">and standard </w:t>
      </w:r>
      <w:r w:rsidR="00264416" w:rsidRPr="00264416">
        <w:rPr>
          <w:rFonts w:asciiTheme="minorHAnsi" w:hAnsiTheme="minorHAnsi" w:cstheme="minorHAnsi"/>
        </w:rPr>
        <w:t>of services they should anticipate when dealing with insurers or their representatives</w:t>
      </w:r>
      <w:r w:rsidR="0061718A">
        <w:rPr>
          <w:rFonts w:asciiTheme="minorHAnsi" w:hAnsiTheme="minorHAnsi" w:cstheme="minorHAnsi"/>
        </w:rPr>
        <w:t>.</w:t>
      </w:r>
    </w:p>
    <w:p w14:paraId="2D22D7CC" w14:textId="28FB42E8" w:rsidR="00EC6B2B" w:rsidRPr="00522E65" w:rsidRDefault="00EC6B2B" w:rsidP="00EC6B2B">
      <w:pPr>
        <w:pStyle w:val="paragraph"/>
        <w:spacing w:after="0"/>
        <w:textAlignment w:val="baseline"/>
        <w:rPr>
          <w:rFonts w:asciiTheme="minorHAnsi" w:hAnsiTheme="minorHAnsi" w:cstheme="minorHAnsi"/>
          <w:highlight w:val="yellow"/>
        </w:rPr>
      </w:pPr>
      <w:r w:rsidRPr="006F6014">
        <w:rPr>
          <w:rFonts w:asciiTheme="minorHAnsi" w:hAnsiTheme="minorHAnsi" w:cstheme="minorHAnsi"/>
        </w:rPr>
        <w:t>In addition to the</w:t>
      </w:r>
      <w:r w:rsidR="00522E65" w:rsidRPr="006F6014">
        <w:rPr>
          <w:rFonts w:asciiTheme="minorHAnsi" w:hAnsiTheme="minorHAnsi" w:cstheme="minorHAnsi"/>
        </w:rPr>
        <w:t xml:space="preserve">se </w:t>
      </w:r>
      <w:r w:rsidR="00B2171A">
        <w:rPr>
          <w:rFonts w:asciiTheme="minorHAnsi" w:hAnsiTheme="minorHAnsi" w:cstheme="minorHAnsi"/>
        </w:rPr>
        <w:t>actions</w:t>
      </w:r>
      <w:r w:rsidRPr="006F6014">
        <w:rPr>
          <w:rFonts w:asciiTheme="minorHAnsi" w:hAnsiTheme="minorHAnsi" w:cstheme="minorHAnsi"/>
        </w:rPr>
        <w:t xml:space="preserve">, we emphasize the </w:t>
      </w:r>
      <w:r w:rsidR="0061718A">
        <w:rPr>
          <w:rFonts w:asciiTheme="minorHAnsi" w:hAnsiTheme="minorHAnsi" w:cstheme="minorHAnsi"/>
        </w:rPr>
        <w:t>importance</w:t>
      </w:r>
      <w:r w:rsidR="0061718A" w:rsidRPr="006F6014">
        <w:rPr>
          <w:rFonts w:asciiTheme="minorHAnsi" w:hAnsiTheme="minorHAnsi" w:cstheme="minorHAnsi"/>
        </w:rPr>
        <w:t xml:space="preserve"> </w:t>
      </w:r>
      <w:r w:rsidRPr="006F6014">
        <w:rPr>
          <w:rFonts w:asciiTheme="minorHAnsi" w:hAnsiTheme="minorHAnsi" w:cstheme="minorHAnsi"/>
        </w:rPr>
        <w:t>of suitability as a fundamental control in agent licensing</w:t>
      </w:r>
      <w:r w:rsidR="0061718A">
        <w:rPr>
          <w:rFonts w:asciiTheme="minorHAnsi" w:hAnsiTheme="minorHAnsi" w:cstheme="minorHAnsi"/>
        </w:rPr>
        <w:t xml:space="preserve"> and oversight</w:t>
      </w:r>
      <w:r w:rsidRPr="006F6014">
        <w:rPr>
          <w:rFonts w:asciiTheme="minorHAnsi" w:hAnsiTheme="minorHAnsi" w:cstheme="minorHAnsi"/>
        </w:rPr>
        <w:t xml:space="preserve">. Screening applicants and licensees for suitability </w:t>
      </w:r>
      <w:r w:rsidR="0061718A">
        <w:rPr>
          <w:rFonts w:asciiTheme="minorHAnsi" w:hAnsiTheme="minorHAnsi" w:cstheme="minorHAnsi"/>
        </w:rPr>
        <w:t xml:space="preserve">better </w:t>
      </w:r>
      <w:r w:rsidRPr="006F6014">
        <w:rPr>
          <w:rFonts w:asciiTheme="minorHAnsi" w:hAnsiTheme="minorHAnsi" w:cstheme="minorHAnsi"/>
        </w:rPr>
        <w:t xml:space="preserve">ensures that agents' integrity, independence, and competence are considered alongside educational and technical qualifications. </w:t>
      </w:r>
      <w:r w:rsidR="0061718A">
        <w:rPr>
          <w:rFonts w:asciiTheme="minorHAnsi" w:hAnsiTheme="minorHAnsi" w:cstheme="minorHAnsi"/>
        </w:rPr>
        <w:t>We</w:t>
      </w:r>
      <w:r w:rsidRPr="006F6014">
        <w:rPr>
          <w:rFonts w:asciiTheme="minorHAnsi" w:hAnsiTheme="minorHAnsi" w:cstheme="minorHAnsi"/>
        </w:rPr>
        <w:t xml:space="preserve"> support FSRA's commitment to ongoing suitability assessments, performed when new licensing applications are submitted, during license renewals or </w:t>
      </w:r>
      <w:r w:rsidRPr="00C02E0A">
        <w:rPr>
          <w:rFonts w:asciiTheme="minorHAnsi" w:hAnsiTheme="minorHAnsi" w:cstheme="minorHAnsi"/>
        </w:rPr>
        <w:t>reinstatements, and at any time FSRA deems appropriate.</w:t>
      </w:r>
      <w:r w:rsidR="00036681">
        <w:rPr>
          <w:rFonts w:asciiTheme="minorHAnsi" w:hAnsiTheme="minorHAnsi" w:cstheme="minorHAnsi"/>
        </w:rPr>
        <w:t xml:space="preserve"> </w:t>
      </w:r>
      <w:r w:rsidR="0061718A">
        <w:rPr>
          <w:rFonts w:asciiTheme="minorHAnsi" w:hAnsiTheme="minorHAnsi" w:cstheme="minorHAnsi"/>
        </w:rPr>
        <w:t>Furthermore</w:t>
      </w:r>
      <w:r w:rsidRPr="00C02E0A">
        <w:rPr>
          <w:rFonts w:asciiTheme="minorHAnsi" w:hAnsiTheme="minorHAnsi" w:cstheme="minorHAnsi"/>
        </w:rPr>
        <w:t xml:space="preserve">, </w:t>
      </w:r>
      <w:r w:rsidR="00036681">
        <w:rPr>
          <w:rFonts w:asciiTheme="minorHAnsi" w:hAnsiTheme="minorHAnsi" w:cstheme="minorHAnsi"/>
        </w:rPr>
        <w:t xml:space="preserve">in line with </w:t>
      </w:r>
      <w:r w:rsidR="00036681" w:rsidRPr="00036681">
        <w:rPr>
          <w:rFonts w:asciiTheme="minorHAnsi" w:hAnsiTheme="minorHAnsi" w:cstheme="minorHAnsi"/>
        </w:rPr>
        <w:t>FSRA’s Unfair or Deceptive Acts or Practices Rule (UDAP Rule)</w:t>
      </w:r>
      <w:r w:rsidR="00036681">
        <w:rPr>
          <w:rFonts w:asciiTheme="minorHAnsi" w:hAnsiTheme="minorHAnsi" w:cstheme="minorHAnsi"/>
        </w:rPr>
        <w:t xml:space="preserve">, we support holding </w:t>
      </w:r>
      <w:r w:rsidR="00C02E0A" w:rsidRPr="00C02E0A">
        <w:rPr>
          <w:rFonts w:asciiTheme="minorHAnsi" w:hAnsiTheme="minorHAnsi" w:cstheme="minorHAnsi"/>
        </w:rPr>
        <w:t>an</w:t>
      </w:r>
      <w:r w:rsidR="00036681" w:rsidRPr="00C02E0A">
        <w:rPr>
          <w:rFonts w:asciiTheme="minorHAnsi" w:hAnsiTheme="minorHAnsi" w:cstheme="minorHAnsi"/>
        </w:rPr>
        <w:t xml:space="preserve"> </w:t>
      </w:r>
      <w:r w:rsidR="00C02E0A" w:rsidRPr="00C02E0A">
        <w:rPr>
          <w:rFonts w:asciiTheme="minorHAnsi" w:hAnsiTheme="minorHAnsi" w:cstheme="minorHAnsi"/>
        </w:rPr>
        <w:t xml:space="preserve">insurer or MGA responsible for </w:t>
      </w:r>
      <w:r w:rsidR="00036681">
        <w:rPr>
          <w:rFonts w:asciiTheme="minorHAnsi" w:hAnsiTheme="minorHAnsi" w:cstheme="minorHAnsi"/>
        </w:rPr>
        <w:t>consumer harm that has been incurred or is likely to occur</w:t>
      </w:r>
      <w:r w:rsidR="00036681" w:rsidRPr="00036681">
        <w:rPr>
          <w:rFonts w:asciiTheme="minorHAnsi" w:hAnsiTheme="minorHAnsi" w:cstheme="minorHAnsi"/>
        </w:rPr>
        <w:t xml:space="preserve">, if there is a significant connection between the creation or </w:t>
      </w:r>
      <w:r w:rsidR="00AF1783">
        <w:rPr>
          <w:rFonts w:asciiTheme="minorHAnsi" w:hAnsiTheme="minorHAnsi" w:cstheme="minorHAnsi"/>
        </w:rPr>
        <w:t>elevation</w:t>
      </w:r>
      <w:r w:rsidR="00036681" w:rsidRPr="00036681">
        <w:rPr>
          <w:rFonts w:asciiTheme="minorHAnsi" w:hAnsiTheme="minorHAnsi" w:cstheme="minorHAnsi"/>
        </w:rPr>
        <w:t xml:space="preserve"> of risk and the conduct authorized by the insurer or </w:t>
      </w:r>
      <w:r w:rsidR="00036681" w:rsidRPr="00547631">
        <w:rPr>
          <w:rFonts w:asciiTheme="minorHAnsi" w:hAnsiTheme="minorHAnsi" w:cstheme="minorHAnsi"/>
        </w:rPr>
        <w:t>MGA</w:t>
      </w:r>
      <w:r w:rsidR="00547631" w:rsidRPr="00547631">
        <w:rPr>
          <w:rFonts w:asciiTheme="minorHAnsi" w:hAnsiTheme="minorHAnsi" w:cstheme="minorHAnsi"/>
        </w:rPr>
        <w:t>.</w:t>
      </w:r>
    </w:p>
    <w:p w14:paraId="1BCB897C" w14:textId="50186612" w:rsidR="00DC3700" w:rsidRDefault="00EC6B2B" w:rsidP="00EC6B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02E0A">
        <w:rPr>
          <w:rFonts w:asciiTheme="minorHAnsi" w:hAnsiTheme="minorHAnsi" w:cstheme="minorHAnsi"/>
        </w:rPr>
        <w:t>Thank you for considering our submission. We look forward to contributing to the ongoing dialogue on improving the life insurance sector.</w:t>
      </w:r>
    </w:p>
    <w:p w14:paraId="4D1CAA6F" w14:textId="77777777" w:rsidR="00EC6B2B" w:rsidRDefault="00EC6B2B" w:rsidP="00EC6B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FB068E1" w14:textId="65D130D3" w:rsidR="00EC6B2B" w:rsidRDefault="00EC6B2B" w:rsidP="00EC6B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Sincerely,</w:t>
      </w:r>
    </w:p>
    <w:p w14:paraId="688EDA6F" w14:textId="00ADFA20" w:rsidR="00DC3700" w:rsidRPr="00DC3700" w:rsidRDefault="00DC3700" w:rsidP="00DC37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Consumer Advisory Panel</w:t>
      </w:r>
    </w:p>
    <w:p w14:paraId="04E3A1E6" w14:textId="77777777" w:rsidR="0067652E" w:rsidRPr="00DC3700" w:rsidRDefault="0067652E" w:rsidP="0067652E">
      <w:pPr>
        <w:rPr>
          <w:rFonts w:cstheme="minorHAnsi"/>
          <w:sz w:val="24"/>
          <w:szCs w:val="24"/>
        </w:rPr>
      </w:pPr>
    </w:p>
    <w:sectPr w:rsidR="0067652E" w:rsidRPr="00DC3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9AA6" w14:textId="77777777" w:rsidR="00190E8A" w:rsidRDefault="00190E8A" w:rsidP="006A1EA3">
      <w:pPr>
        <w:spacing w:after="0" w:line="240" w:lineRule="auto"/>
      </w:pPr>
      <w:r>
        <w:separator/>
      </w:r>
    </w:p>
  </w:endnote>
  <w:endnote w:type="continuationSeparator" w:id="0">
    <w:p w14:paraId="73037BE2" w14:textId="77777777" w:rsidR="00190E8A" w:rsidRDefault="00190E8A" w:rsidP="006A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2F0E" w14:textId="77777777" w:rsidR="006A1EA3" w:rsidRDefault="006A1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4B0A" w14:textId="77777777" w:rsidR="006A1EA3" w:rsidRDefault="006A1E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DDA8" w14:textId="77777777" w:rsidR="006A1EA3" w:rsidRDefault="006A1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9631" w14:textId="77777777" w:rsidR="00190E8A" w:rsidRDefault="00190E8A" w:rsidP="006A1EA3">
      <w:pPr>
        <w:spacing w:after="0" w:line="240" w:lineRule="auto"/>
      </w:pPr>
      <w:r>
        <w:separator/>
      </w:r>
    </w:p>
  </w:footnote>
  <w:footnote w:type="continuationSeparator" w:id="0">
    <w:p w14:paraId="26F6938E" w14:textId="77777777" w:rsidR="00190E8A" w:rsidRDefault="00190E8A" w:rsidP="006A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B885" w14:textId="77777777" w:rsidR="006A1EA3" w:rsidRDefault="006A1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7A18" w14:textId="110601EE" w:rsidR="006A1EA3" w:rsidRDefault="006A1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2A89" w14:textId="77777777" w:rsidR="006A1EA3" w:rsidRDefault="006A1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33F7"/>
    <w:multiLevelType w:val="hybridMultilevel"/>
    <w:tmpl w:val="662C13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2E"/>
    <w:rsid w:val="00036681"/>
    <w:rsid w:val="000D6414"/>
    <w:rsid w:val="000F4B9C"/>
    <w:rsid w:val="00190E8A"/>
    <w:rsid w:val="001C4A42"/>
    <w:rsid w:val="001E6A1B"/>
    <w:rsid w:val="00247C33"/>
    <w:rsid w:val="00264416"/>
    <w:rsid w:val="00274D6C"/>
    <w:rsid w:val="00276FF6"/>
    <w:rsid w:val="002C4C05"/>
    <w:rsid w:val="002E0633"/>
    <w:rsid w:val="00331BE6"/>
    <w:rsid w:val="0040065F"/>
    <w:rsid w:val="00420E84"/>
    <w:rsid w:val="0047246F"/>
    <w:rsid w:val="004C6B33"/>
    <w:rsid w:val="00505BDE"/>
    <w:rsid w:val="00522E65"/>
    <w:rsid w:val="00524A04"/>
    <w:rsid w:val="00526B25"/>
    <w:rsid w:val="00547631"/>
    <w:rsid w:val="005546CE"/>
    <w:rsid w:val="0061718A"/>
    <w:rsid w:val="0067652E"/>
    <w:rsid w:val="006A1EA3"/>
    <w:rsid w:val="006C3B15"/>
    <w:rsid w:val="006F6014"/>
    <w:rsid w:val="00700718"/>
    <w:rsid w:val="00790B43"/>
    <w:rsid w:val="007E31E5"/>
    <w:rsid w:val="007E649C"/>
    <w:rsid w:val="007F1F1C"/>
    <w:rsid w:val="008165AA"/>
    <w:rsid w:val="008425BC"/>
    <w:rsid w:val="00845CBC"/>
    <w:rsid w:val="00942AD6"/>
    <w:rsid w:val="00944B5B"/>
    <w:rsid w:val="009B2C41"/>
    <w:rsid w:val="00AE431F"/>
    <w:rsid w:val="00AF1783"/>
    <w:rsid w:val="00B02977"/>
    <w:rsid w:val="00B2171A"/>
    <w:rsid w:val="00B641EA"/>
    <w:rsid w:val="00B66F0D"/>
    <w:rsid w:val="00BB376E"/>
    <w:rsid w:val="00C02E0A"/>
    <w:rsid w:val="00C91F33"/>
    <w:rsid w:val="00CA17AA"/>
    <w:rsid w:val="00D21CA4"/>
    <w:rsid w:val="00DC3700"/>
    <w:rsid w:val="00DD021F"/>
    <w:rsid w:val="00DD0CB5"/>
    <w:rsid w:val="00E52F4A"/>
    <w:rsid w:val="00EB1092"/>
    <w:rsid w:val="00EC6B2B"/>
    <w:rsid w:val="00F01E80"/>
    <w:rsid w:val="1EE6563D"/>
    <w:rsid w:val="6D903AF7"/>
    <w:rsid w:val="7DD5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E731F"/>
  <w15:chartTrackingRefBased/>
  <w15:docId w15:val="{4204530F-8500-4FE3-81B6-B6FDA789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7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67652E"/>
  </w:style>
  <w:style w:type="character" w:customStyle="1" w:styleId="eop">
    <w:name w:val="eop"/>
    <w:basedOn w:val="DefaultParagraphFont"/>
    <w:rsid w:val="0067652E"/>
  </w:style>
  <w:style w:type="paragraph" w:styleId="Header">
    <w:name w:val="header"/>
    <w:basedOn w:val="Normal"/>
    <w:link w:val="HeaderChar"/>
    <w:uiPriority w:val="99"/>
    <w:unhideWhenUsed/>
    <w:rsid w:val="006A1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A3"/>
  </w:style>
  <w:style w:type="paragraph" w:styleId="Footer">
    <w:name w:val="footer"/>
    <w:basedOn w:val="Normal"/>
    <w:link w:val="FooterChar"/>
    <w:uiPriority w:val="99"/>
    <w:unhideWhenUsed/>
    <w:rsid w:val="006A1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EA3"/>
  </w:style>
  <w:style w:type="paragraph" w:styleId="Revision">
    <w:name w:val="Revision"/>
    <w:hidden/>
    <w:uiPriority w:val="99"/>
    <w:semiHidden/>
    <w:rsid w:val="00276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5d0d3-2f01-4e84-bc08-37e7265c30c5">
      <Terms xmlns="http://schemas.microsoft.com/office/infopath/2007/PartnerControls"/>
    </lcf76f155ced4ddcb4097134ff3c332f>
    <TaxCatchAll xmlns="b0da5cc2-ca41-41a1-bd71-d2e0367b4c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65A873E952A4B96B38102F485BEA5" ma:contentTypeVersion="13" ma:contentTypeDescription="Create a new document." ma:contentTypeScope="" ma:versionID="907e0820e9cf4c820de38809d27cb931">
  <xsd:schema xmlns:xsd="http://www.w3.org/2001/XMLSchema" xmlns:xs="http://www.w3.org/2001/XMLSchema" xmlns:p="http://schemas.microsoft.com/office/2006/metadata/properties" xmlns:ns2="8ec5d0d3-2f01-4e84-bc08-37e7265c30c5" xmlns:ns3="b0da5cc2-ca41-41a1-bd71-d2e0367b4c05" targetNamespace="http://schemas.microsoft.com/office/2006/metadata/properties" ma:root="true" ma:fieldsID="258cce7fd969b11e2d816c03a55f4709" ns2:_="" ns3:_="">
    <xsd:import namespace="8ec5d0d3-2f01-4e84-bc08-37e7265c30c5"/>
    <xsd:import namespace="b0da5cc2-ca41-41a1-bd71-d2e0367b4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5d0d3-2f01-4e84-bc08-37e7265c3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4cfa91-15f9-4d10-ad32-8ff79f19a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5cc2-ca41-41a1-bd71-d2e0367b4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7216c0-39e5-4864-a8d1-a2c4a0a7c024}" ma:internalName="TaxCatchAll" ma:showField="CatchAllData" ma:web="b0da5cc2-ca41-41a1-bd71-d2e0367b4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A52B5-E8D4-41A9-A6B6-C512B94422BE}">
  <ds:schemaRefs>
    <ds:schemaRef ds:uri="http://schemas.microsoft.com/office/2006/metadata/properties"/>
    <ds:schemaRef ds:uri="http://schemas.microsoft.com/office/infopath/2007/PartnerControls"/>
    <ds:schemaRef ds:uri="8ec5d0d3-2f01-4e84-bc08-37e7265c30c5"/>
    <ds:schemaRef ds:uri="b0da5cc2-ca41-41a1-bd71-d2e0367b4c05"/>
  </ds:schemaRefs>
</ds:datastoreItem>
</file>

<file path=customXml/itemProps2.xml><?xml version="1.0" encoding="utf-8"?>
<ds:datastoreItem xmlns:ds="http://schemas.openxmlformats.org/officeDocument/2006/customXml" ds:itemID="{8D747DB7-6543-464C-87E9-C889AB6DB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5d0d3-2f01-4e84-bc08-37e7265c30c5"/>
    <ds:schemaRef ds:uri="b0da5cc2-ca41-41a1-bd71-d2e0367b4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3A265-92C4-4265-B0A0-E22B31A62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Green</dc:creator>
  <cp:keywords/>
  <dc:description/>
  <cp:lastModifiedBy>Diana Green</cp:lastModifiedBy>
  <cp:revision>8</cp:revision>
  <dcterms:created xsi:type="dcterms:W3CDTF">2024-01-16T16:16:00Z</dcterms:created>
  <dcterms:modified xsi:type="dcterms:W3CDTF">2024-01-16T16:20:00Z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0x0101006E365A873E952A4B96B38102F485BEA5</vt:lpwstr>
  </property>
  <property fmtid="{D5CDD505-2E9C-101B-9397-08002B2CF9AE}" pid="3" name="MediaServiceImageTags">
    <vt:lpwstr/>
  </property>
</Properties>
</file>