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E340A" w14:textId="77777777" w:rsidR="00FE4549" w:rsidRDefault="00FE4549" w:rsidP="00263288">
      <w:pPr>
        <w:spacing w:after="0"/>
        <w:ind w:left="6480" w:firstLine="720"/>
        <w:rPr>
          <w:rStyle w:val="bmdetailsoverlay"/>
          <w:rFonts w:cstheme="minorHAnsi"/>
          <w:shd w:val="clear" w:color="auto" w:fill="FFFFFF"/>
        </w:rPr>
      </w:pPr>
    </w:p>
    <w:p w14:paraId="2DAC6666" w14:textId="274F4460" w:rsidR="007A2A09" w:rsidRPr="00EB0159" w:rsidRDefault="007E258B" w:rsidP="00263288">
      <w:pPr>
        <w:spacing w:after="0"/>
        <w:ind w:left="6480" w:firstLine="720"/>
        <w:rPr>
          <w:rStyle w:val="bmdetailsoverlay"/>
          <w:rFonts w:cstheme="minorHAnsi"/>
          <w:shd w:val="clear" w:color="auto" w:fill="FFFFFF"/>
        </w:rPr>
      </w:pPr>
      <w:r>
        <w:rPr>
          <w:rStyle w:val="bmdetailsoverlay"/>
          <w:rFonts w:cstheme="minorHAnsi"/>
          <w:shd w:val="clear" w:color="auto" w:fill="FFFFFF"/>
        </w:rPr>
        <w:t>November 1</w:t>
      </w:r>
      <w:bookmarkStart w:id="0" w:name="_GoBack"/>
      <w:bookmarkEnd w:id="0"/>
      <w:r w:rsidR="00263288">
        <w:rPr>
          <w:rStyle w:val="bmdetailsoverlay"/>
          <w:rFonts w:cstheme="minorHAnsi"/>
          <w:shd w:val="clear" w:color="auto" w:fill="FFFFFF"/>
        </w:rPr>
        <w:t>, 2022</w:t>
      </w:r>
      <w:r w:rsidR="00263288">
        <w:rPr>
          <w:rStyle w:val="bmdetailsoverlay"/>
          <w:rFonts w:cstheme="minorHAnsi"/>
          <w:shd w:val="clear" w:color="auto" w:fill="FFFFFF"/>
        </w:rPr>
        <w:tab/>
      </w:r>
      <w:r w:rsidR="00263288">
        <w:rPr>
          <w:rStyle w:val="bmdetailsoverlay"/>
          <w:rFonts w:cstheme="minorHAnsi"/>
          <w:shd w:val="clear" w:color="auto" w:fill="FFFFFF"/>
        </w:rPr>
        <w:tab/>
      </w:r>
      <w:r w:rsidR="00263288">
        <w:rPr>
          <w:rStyle w:val="bmdetailsoverlay"/>
          <w:rFonts w:cstheme="minorHAnsi"/>
          <w:shd w:val="clear" w:color="auto" w:fill="FFFFFF"/>
        </w:rPr>
        <w:tab/>
      </w:r>
    </w:p>
    <w:p w14:paraId="3C04997C" w14:textId="2ADF9B85" w:rsidR="00B12DC9" w:rsidRPr="00EB0159" w:rsidRDefault="00B12DC9" w:rsidP="007A2A09">
      <w:pPr>
        <w:spacing w:after="0"/>
        <w:rPr>
          <w:rStyle w:val="bmdetailsoverlay"/>
          <w:rFonts w:cstheme="minorHAnsi"/>
          <w:shd w:val="clear" w:color="auto" w:fill="FFFFFF"/>
        </w:rPr>
      </w:pPr>
      <w:r w:rsidRPr="00EB0159">
        <w:rPr>
          <w:rStyle w:val="bmdetailsoverlay"/>
          <w:rFonts w:cstheme="minorHAnsi"/>
          <w:shd w:val="clear" w:color="auto" w:fill="FFFFFF"/>
        </w:rPr>
        <w:t>Financial Services Regulatory Agency of Ontario</w:t>
      </w:r>
    </w:p>
    <w:p w14:paraId="5F5E040C" w14:textId="7A9A92A8" w:rsidR="00B12DC9" w:rsidRPr="00EB0159" w:rsidRDefault="00B12DC9" w:rsidP="007A2A09">
      <w:pPr>
        <w:spacing w:after="0"/>
        <w:rPr>
          <w:rStyle w:val="bmdetailsoverlay"/>
          <w:rFonts w:cstheme="minorHAnsi"/>
          <w:shd w:val="clear" w:color="auto" w:fill="FFFFFF"/>
        </w:rPr>
      </w:pPr>
      <w:r w:rsidRPr="00EB0159">
        <w:rPr>
          <w:rStyle w:val="bmdetailsoverlay"/>
          <w:rFonts w:cstheme="minorHAnsi"/>
          <w:shd w:val="clear" w:color="auto" w:fill="FFFFFF"/>
        </w:rPr>
        <w:t>25 Sheppard Ave West</w:t>
      </w:r>
    </w:p>
    <w:p w14:paraId="179F922B" w14:textId="273E0897" w:rsidR="00B12DC9" w:rsidRPr="00EB0159" w:rsidRDefault="00B12DC9" w:rsidP="007A2A09">
      <w:pPr>
        <w:spacing w:after="0"/>
        <w:rPr>
          <w:rFonts w:cstheme="minorHAnsi"/>
          <w:shd w:val="clear" w:color="auto" w:fill="FFFFFF"/>
        </w:rPr>
      </w:pPr>
      <w:r w:rsidRPr="00EB0159">
        <w:rPr>
          <w:rFonts w:cstheme="minorHAnsi"/>
          <w:shd w:val="clear" w:color="auto" w:fill="FFFFFF"/>
        </w:rPr>
        <w:t xml:space="preserve">Toronto, </w:t>
      </w:r>
      <w:proofErr w:type="gramStart"/>
      <w:r w:rsidRPr="00EB0159">
        <w:rPr>
          <w:rFonts w:cstheme="minorHAnsi"/>
          <w:shd w:val="clear" w:color="auto" w:fill="FFFFFF"/>
        </w:rPr>
        <w:t>ON  M2N</w:t>
      </w:r>
      <w:proofErr w:type="gramEnd"/>
      <w:r w:rsidRPr="00EB0159">
        <w:rPr>
          <w:rFonts w:cstheme="minorHAnsi"/>
          <w:shd w:val="clear" w:color="auto" w:fill="FFFFFF"/>
        </w:rPr>
        <w:t xml:space="preserve"> 6S6</w:t>
      </w:r>
    </w:p>
    <w:p w14:paraId="11DC4BB2" w14:textId="4B50A00A" w:rsidR="00B12DC9" w:rsidRDefault="00B12DC9" w:rsidP="007A2A09">
      <w:pPr>
        <w:spacing w:after="0"/>
        <w:rPr>
          <w:rFonts w:cstheme="minorHAnsi"/>
          <w:shd w:val="clear" w:color="auto" w:fill="FFFFFF"/>
        </w:rPr>
      </w:pPr>
    </w:p>
    <w:p w14:paraId="61EAE1C4" w14:textId="77777777" w:rsidR="00FE4549" w:rsidRPr="00EB0159" w:rsidRDefault="00FE4549" w:rsidP="007A2A09">
      <w:pPr>
        <w:spacing w:after="0"/>
        <w:rPr>
          <w:rFonts w:cstheme="minorHAnsi"/>
          <w:shd w:val="clear" w:color="auto" w:fill="FFFFFF"/>
        </w:rPr>
      </w:pPr>
    </w:p>
    <w:p w14:paraId="356BB936" w14:textId="6F2DE9C2" w:rsidR="00B12DC9" w:rsidRPr="00EB0159" w:rsidRDefault="00B12DC9" w:rsidP="00B12DC9">
      <w:pPr>
        <w:spacing w:after="0"/>
        <w:ind w:firstLine="720"/>
        <w:rPr>
          <w:rFonts w:cstheme="minorHAnsi"/>
          <w:shd w:val="clear" w:color="auto" w:fill="FFFFFF"/>
        </w:rPr>
      </w:pPr>
      <w:r w:rsidRPr="00EB0159">
        <w:rPr>
          <w:rFonts w:cstheme="minorHAnsi"/>
          <w:b/>
          <w:bCs/>
          <w:shd w:val="clear" w:color="auto" w:fill="FFFFFF"/>
        </w:rPr>
        <w:t>Re</w:t>
      </w:r>
      <w:r w:rsidR="00D1769B">
        <w:rPr>
          <w:rFonts w:cstheme="minorHAnsi"/>
          <w:b/>
          <w:bCs/>
          <w:shd w:val="clear" w:color="auto" w:fill="FFFFFF"/>
        </w:rPr>
        <w:t>:</w:t>
      </w:r>
      <w:r w:rsidRPr="00EB0159">
        <w:rPr>
          <w:rFonts w:cstheme="minorHAnsi"/>
          <w:b/>
          <w:bCs/>
          <w:shd w:val="clear" w:color="auto" w:fill="FFFFFF"/>
        </w:rPr>
        <w:t xml:space="preserve"> </w:t>
      </w:r>
      <w:r w:rsidR="005E1B4E">
        <w:rPr>
          <w:rFonts w:cstheme="minorHAnsi"/>
          <w:b/>
          <w:bCs/>
          <w:shd w:val="clear" w:color="auto" w:fill="FFFFFF"/>
        </w:rPr>
        <w:t>Statement of Priorities 2023/2024</w:t>
      </w:r>
    </w:p>
    <w:p w14:paraId="01553E53" w14:textId="79BE9476" w:rsidR="00E52493" w:rsidRDefault="00E52493" w:rsidP="00E52493">
      <w:pPr>
        <w:spacing w:after="0"/>
        <w:rPr>
          <w:rFonts w:cstheme="minorHAnsi"/>
          <w:shd w:val="clear" w:color="auto" w:fill="FFFFFF"/>
        </w:rPr>
      </w:pPr>
    </w:p>
    <w:p w14:paraId="0AE40987" w14:textId="77777777" w:rsidR="00FE4549" w:rsidRDefault="00FE4549" w:rsidP="00E52493">
      <w:pPr>
        <w:spacing w:after="0"/>
        <w:rPr>
          <w:rFonts w:cstheme="minorHAnsi"/>
          <w:shd w:val="clear" w:color="auto" w:fill="FFFFFF"/>
        </w:rPr>
      </w:pPr>
    </w:p>
    <w:p w14:paraId="4F5D0A23" w14:textId="1F83CCEA" w:rsidR="00CF1D30" w:rsidRDefault="00CF1D30" w:rsidP="00E52493">
      <w:pPr>
        <w:spacing w:after="0"/>
        <w:rPr>
          <w:rFonts w:cstheme="minorHAnsi"/>
          <w:shd w:val="clear" w:color="auto" w:fill="FFFFFF"/>
        </w:rPr>
      </w:pPr>
      <w:r>
        <w:t>The Asso</w:t>
      </w:r>
      <w:r w:rsidR="00061CEA">
        <w:t>c</w:t>
      </w:r>
      <w:r>
        <w:t>iation of Independent Assessment Centres (“AIAC”) consists of member companies who are arms-length, objective and neutral third parties between insurance companies and accident victims</w:t>
      </w:r>
      <w:r w:rsidR="00061CEA">
        <w:t xml:space="preserve"> in the context of motor vehicle accident claims.</w:t>
      </w:r>
      <w:r>
        <w:t xml:space="preserve"> AIAC members provide independent medical examinations of accident victims with a view to offering an opinion about their injuries, the appropriate treatment and the status of their disabilities. These opinions help accident victims to recover and, based on the assessments, assist claims adjudicators in determining the appropriate level of accident benefits.</w:t>
      </w:r>
    </w:p>
    <w:p w14:paraId="3FA74360" w14:textId="77777777" w:rsidR="00406360" w:rsidRPr="00EB0159" w:rsidRDefault="00406360" w:rsidP="00E52493">
      <w:pPr>
        <w:spacing w:after="0"/>
        <w:rPr>
          <w:rFonts w:cstheme="minorHAnsi"/>
          <w:shd w:val="clear" w:color="auto" w:fill="FFFFFF"/>
        </w:rPr>
      </w:pPr>
    </w:p>
    <w:p w14:paraId="748FB4D4" w14:textId="7DF07C1F" w:rsidR="000F255F" w:rsidRDefault="00E52493" w:rsidP="00E52493">
      <w:pPr>
        <w:spacing w:after="0"/>
        <w:rPr>
          <w:rFonts w:cstheme="minorHAnsi"/>
          <w:shd w:val="clear" w:color="auto" w:fill="FFFFFF"/>
        </w:rPr>
      </w:pPr>
      <w:r w:rsidRPr="00EB0159">
        <w:rPr>
          <w:rFonts w:cstheme="minorHAnsi"/>
          <w:shd w:val="clear" w:color="auto" w:fill="FFFFFF"/>
        </w:rPr>
        <w:t>I am writing on behalf of the AIAC</w:t>
      </w:r>
      <w:r w:rsidR="00406360">
        <w:rPr>
          <w:rFonts w:cstheme="minorHAnsi"/>
          <w:shd w:val="clear" w:color="auto" w:fill="FFFFFF"/>
        </w:rPr>
        <w:t>.  Thank you for this</w:t>
      </w:r>
      <w:r w:rsidR="000F255F">
        <w:rPr>
          <w:rFonts w:cstheme="minorHAnsi"/>
          <w:shd w:val="clear" w:color="auto" w:fill="FFFFFF"/>
        </w:rPr>
        <w:t xml:space="preserve"> consultative opportunity following </w:t>
      </w:r>
      <w:r w:rsidR="00406360">
        <w:rPr>
          <w:rFonts w:cstheme="minorHAnsi"/>
          <w:shd w:val="clear" w:color="auto" w:fill="FFFFFF"/>
        </w:rPr>
        <w:t xml:space="preserve">your posting </w:t>
      </w:r>
      <w:r w:rsidR="000F255F">
        <w:rPr>
          <w:rFonts w:cstheme="minorHAnsi"/>
          <w:shd w:val="clear" w:color="auto" w:fill="FFFFFF"/>
        </w:rPr>
        <w:t xml:space="preserve">of FSRA’s Statement of Priorities.   </w:t>
      </w:r>
      <w:r w:rsidR="00406360">
        <w:rPr>
          <w:rFonts w:cstheme="minorHAnsi"/>
          <w:shd w:val="clear" w:color="auto" w:fill="FFFFFF"/>
        </w:rPr>
        <w:t xml:space="preserve">Upon review of the Statement of Priorities, the AIAC’s </w:t>
      </w:r>
      <w:r w:rsidR="00165CE7">
        <w:rPr>
          <w:rFonts w:cstheme="minorHAnsi"/>
          <w:shd w:val="clear" w:color="auto" w:fill="FFFFFF"/>
        </w:rPr>
        <w:t xml:space="preserve">acknowledges </w:t>
      </w:r>
      <w:r w:rsidR="00406360">
        <w:rPr>
          <w:rFonts w:cstheme="minorHAnsi"/>
          <w:shd w:val="clear" w:color="auto" w:fill="FFFFFF"/>
        </w:rPr>
        <w:t xml:space="preserve">areas of relevance </w:t>
      </w:r>
      <w:r w:rsidR="00165CE7">
        <w:rPr>
          <w:rFonts w:cstheme="minorHAnsi"/>
          <w:shd w:val="clear" w:color="auto" w:fill="FFFFFF"/>
        </w:rPr>
        <w:t>to our businesses as listed in</w:t>
      </w:r>
      <w:r w:rsidR="00061CEA">
        <w:rPr>
          <w:rFonts w:cstheme="minorHAnsi"/>
          <w:shd w:val="clear" w:color="auto" w:fill="FFFFFF"/>
        </w:rPr>
        <w:t xml:space="preserve"> section</w:t>
      </w:r>
      <w:r w:rsidR="00165CE7">
        <w:rPr>
          <w:rFonts w:cstheme="minorHAnsi"/>
          <w:shd w:val="clear" w:color="auto" w:fill="FFFFFF"/>
        </w:rPr>
        <w:t xml:space="preserve"> </w:t>
      </w:r>
      <w:r w:rsidR="00061CEA">
        <w:rPr>
          <w:rFonts w:cstheme="minorHAnsi"/>
          <w:shd w:val="clear" w:color="auto" w:fill="FFFFFF"/>
        </w:rPr>
        <w:t>“</w:t>
      </w:r>
      <w:r w:rsidR="00165CE7" w:rsidRPr="00165CE7">
        <w:rPr>
          <w:rFonts w:cstheme="minorHAnsi"/>
          <w:b/>
          <w:shd w:val="clear" w:color="auto" w:fill="FFFFFF"/>
        </w:rPr>
        <w:t>5.2 Develop recommendations and act on reforms of th</w:t>
      </w:r>
      <w:r w:rsidR="00165CE7">
        <w:rPr>
          <w:rFonts w:cstheme="minorHAnsi"/>
          <w:b/>
          <w:shd w:val="clear" w:color="auto" w:fill="FFFFFF"/>
        </w:rPr>
        <w:t>e</w:t>
      </w:r>
      <w:r w:rsidR="00165CE7" w:rsidRPr="00165CE7">
        <w:rPr>
          <w:rFonts w:cstheme="minorHAnsi"/>
          <w:b/>
          <w:shd w:val="clear" w:color="auto" w:fill="FFFFFF"/>
        </w:rPr>
        <w:t xml:space="preserve"> auto insurance system</w:t>
      </w:r>
      <w:r w:rsidR="00061CEA">
        <w:rPr>
          <w:rFonts w:cstheme="minorHAnsi"/>
          <w:b/>
          <w:shd w:val="clear" w:color="auto" w:fill="FFFFFF"/>
        </w:rPr>
        <w:t>”</w:t>
      </w:r>
      <w:r w:rsidR="00165CE7" w:rsidRPr="00165CE7">
        <w:rPr>
          <w:rFonts w:cstheme="minorHAnsi"/>
          <w:b/>
          <w:shd w:val="clear" w:color="auto" w:fill="FFFFFF"/>
        </w:rPr>
        <w:t>.</w:t>
      </w:r>
      <w:r w:rsidR="007A0BC7">
        <w:rPr>
          <w:rFonts w:cstheme="minorHAnsi"/>
          <w:shd w:val="clear" w:color="auto" w:fill="FFFFFF"/>
        </w:rPr>
        <w:t xml:space="preserve"> </w:t>
      </w:r>
      <w:r w:rsidR="00CF1D30">
        <w:rPr>
          <w:rFonts w:cstheme="minorHAnsi"/>
          <w:shd w:val="clear" w:color="auto" w:fill="FFFFFF"/>
        </w:rPr>
        <w:t xml:space="preserve"> The following </w:t>
      </w:r>
      <w:r w:rsidR="00F061F2">
        <w:rPr>
          <w:rFonts w:cstheme="minorHAnsi"/>
          <w:shd w:val="clear" w:color="auto" w:fill="FFFFFF"/>
        </w:rPr>
        <w:t xml:space="preserve">is not an exhaustive, detailed </w:t>
      </w:r>
      <w:r w:rsidR="00061CEA">
        <w:rPr>
          <w:rFonts w:cstheme="minorHAnsi"/>
          <w:shd w:val="clear" w:color="auto" w:fill="FFFFFF"/>
        </w:rPr>
        <w:t xml:space="preserve">submission </w:t>
      </w:r>
      <w:r w:rsidR="00F061F2">
        <w:rPr>
          <w:rFonts w:cstheme="minorHAnsi"/>
          <w:shd w:val="clear" w:color="auto" w:fill="FFFFFF"/>
        </w:rPr>
        <w:t xml:space="preserve">in response to the stated, relevant priorities.  Rather, we wish to </w:t>
      </w:r>
      <w:r w:rsidR="00061CEA">
        <w:rPr>
          <w:rFonts w:cstheme="minorHAnsi"/>
          <w:shd w:val="clear" w:color="auto" w:fill="FFFFFF"/>
        </w:rPr>
        <w:t xml:space="preserve">participate in this process as a </w:t>
      </w:r>
      <w:r w:rsidR="00F061F2">
        <w:rPr>
          <w:rFonts w:cstheme="minorHAnsi"/>
          <w:shd w:val="clear" w:color="auto" w:fill="FFFFFF"/>
        </w:rPr>
        <w:t xml:space="preserve">valued stakeholder that will assist FSRA and the Ministry of Finance </w:t>
      </w:r>
      <w:r w:rsidR="008541F2">
        <w:rPr>
          <w:rFonts w:cstheme="minorHAnsi"/>
          <w:shd w:val="clear" w:color="auto" w:fill="FFFFFF"/>
        </w:rPr>
        <w:t xml:space="preserve">(MOF) </w:t>
      </w:r>
      <w:r w:rsidR="00F061F2">
        <w:rPr>
          <w:rFonts w:cstheme="minorHAnsi"/>
          <w:shd w:val="clear" w:color="auto" w:fill="FFFFFF"/>
        </w:rPr>
        <w:t>with making the right decisions for consumers.</w:t>
      </w:r>
    </w:p>
    <w:p w14:paraId="6ADDDC35" w14:textId="77777777" w:rsidR="000F255F" w:rsidRDefault="000F255F" w:rsidP="00E52493">
      <w:pPr>
        <w:spacing w:after="0"/>
        <w:rPr>
          <w:rFonts w:cstheme="minorHAnsi"/>
          <w:shd w:val="clear" w:color="auto" w:fill="FFFFFF"/>
        </w:rPr>
      </w:pPr>
    </w:p>
    <w:p w14:paraId="09209269" w14:textId="40D0D354" w:rsidR="007A0BC7" w:rsidRDefault="00B21394" w:rsidP="00744640">
      <w:pPr>
        <w:spacing w:after="0"/>
        <w:ind w:left="720"/>
        <w:rPr>
          <w:rFonts w:cstheme="minorHAnsi"/>
          <w:b/>
          <w:shd w:val="clear" w:color="auto" w:fill="FFFFFF"/>
        </w:rPr>
      </w:pPr>
      <w:r>
        <w:rPr>
          <w:rFonts w:cstheme="minorHAnsi"/>
          <w:b/>
          <w:shd w:val="clear" w:color="auto" w:fill="FFFFFF"/>
        </w:rPr>
        <w:t xml:space="preserve">FSRA </w:t>
      </w:r>
      <w:r w:rsidR="007A0BC7" w:rsidRPr="007A0BC7">
        <w:rPr>
          <w:rFonts w:cstheme="minorHAnsi"/>
          <w:b/>
          <w:shd w:val="clear" w:color="auto" w:fill="FFFFFF"/>
        </w:rPr>
        <w:t>Overview: FSRA will continue to support legislative changes to reform auto insurance regulation and provide expert advice on key trends and opportunities to improve outcomes for consumers.</w:t>
      </w:r>
    </w:p>
    <w:p w14:paraId="720BDC78" w14:textId="77777777" w:rsidR="007A0BC7" w:rsidRDefault="007A0BC7" w:rsidP="00E52493">
      <w:pPr>
        <w:spacing w:after="0"/>
        <w:rPr>
          <w:rFonts w:cstheme="minorHAnsi"/>
          <w:b/>
          <w:shd w:val="clear" w:color="auto" w:fill="FFFFFF"/>
        </w:rPr>
      </w:pPr>
    </w:p>
    <w:p w14:paraId="4C15D524" w14:textId="72107C71" w:rsidR="007A0BC7" w:rsidRPr="007A0BC7" w:rsidRDefault="00B21394" w:rsidP="00E52493">
      <w:pPr>
        <w:spacing w:after="0"/>
        <w:rPr>
          <w:rFonts w:cstheme="minorHAnsi"/>
          <w:shd w:val="clear" w:color="auto" w:fill="FFFFFF"/>
        </w:rPr>
      </w:pPr>
      <w:r>
        <w:rPr>
          <w:rFonts w:cstheme="minorHAnsi"/>
          <w:shd w:val="clear" w:color="auto" w:fill="FFFFFF"/>
        </w:rPr>
        <w:t xml:space="preserve">AIAC Feedback: </w:t>
      </w:r>
      <w:r w:rsidR="007A0BC7" w:rsidRPr="007A0BC7">
        <w:rPr>
          <w:rFonts w:cstheme="minorHAnsi"/>
          <w:shd w:val="clear" w:color="auto" w:fill="FFFFFF"/>
        </w:rPr>
        <w:t xml:space="preserve">With a focus on consumer outcomes, the AIAC appreciates the opportunity to continually provide FSRA with our expert advice on key trends and opportunities.  All AIAC companies are accredited </w:t>
      </w:r>
      <w:r w:rsidR="00061CEA">
        <w:rPr>
          <w:rFonts w:cstheme="minorHAnsi"/>
          <w:shd w:val="clear" w:color="auto" w:fill="FFFFFF"/>
        </w:rPr>
        <w:t>businesses by the Commission on Accreditation of Rehabilitation Facilities (“CARF”)</w:t>
      </w:r>
      <w:r w:rsidR="007A0BC7" w:rsidRPr="007A0BC7">
        <w:rPr>
          <w:rFonts w:cstheme="minorHAnsi"/>
          <w:shd w:val="clear" w:color="auto" w:fill="FFFFFF"/>
        </w:rPr>
        <w:t>.  This means that we have all undertaken the developm</w:t>
      </w:r>
      <w:r>
        <w:rPr>
          <w:rFonts w:cstheme="minorHAnsi"/>
          <w:shd w:val="clear" w:color="auto" w:fill="FFFFFF"/>
        </w:rPr>
        <w:t>ent and implementation of policies</w:t>
      </w:r>
      <w:r w:rsidR="007A0BC7" w:rsidRPr="007A0BC7">
        <w:rPr>
          <w:rFonts w:cstheme="minorHAnsi"/>
          <w:shd w:val="clear" w:color="auto" w:fill="FFFFFF"/>
        </w:rPr>
        <w:t xml:space="preserve"> and procedure</w:t>
      </w:r>
      <w:r>
        <w:rPr>
          <w:rFonts w:cstheme="minorHAnsi"/>
          <w:shd w:val="clear" w:color="auto" w:fill="FFFFFF"/>
        </w:rPr>
        <w:t>s</w:t>
      </w:r>
      <w:r w:rsidR="007A0BC7" w:rsidRPr="007A0BC7">
        <w:rPr>
          <w:rFonts w:cstheme="minorHAnsi"/>
          <w:shd w:val="clear" w:color="auto" w:fill="FFFFFF"/>
        </w:rPr>
        <w:t xml:space="preserve"> that puts the rate paying Ontario consumer first.</w:t>
      </w:r>
      <w:r w:rsidR="007A0BC7">
        <w:rPr>
          <w:rFonts w:cstheme="minorHAnsi"/>
          <w:shd w:val="clear" w:color="auto" w:fill="FFFFFF"/>
        </w:rPr>
        <w:t xml:space="preserve"> Consumer advocacy is at the core of our foundation.</w:t>
      </w:r>
      <w:r w:rsidR="008541F2">
        <w:rPr>
          <w:rFonts w:cstheme="minorHAnsi"/>
          <w:shd w:val="clear" w:color="auto" w:fill="FFFFFF"/>
        </w:rPr>
        <w:t xml:space="preserve"> Should you need more CARF information, we </w:t>
      </w:r>
      <w:r w:rsidR="00061CEA">
        <w:rPr>
          <w:rFonts w:cstheme="minorHAnsi"/>
          <w:shd w:val="clear" w:color="auto" w:fill="FFFFFF"/>
        </w:rPr>
        <w:t xml:space="preserve">suggest </w:t>
      </w:r>
      <w:r w:rsidR="008541F2">
        <w:rPr>
          <w:rFonts w:cstheme="minorHAnsi"/>
          <w:shd w:val="clear" w:color="auto" w:fill="FFFFFF"/>
        </w:rPr>
        <w:t>that you research CARF</w:t>
      </w:r>
      <w:r w:rsidR="00B617E3">
        <w:rPr>
          <w:rFonts w:cstheme="minorHAnsi"/>
          <w:shd w:val="clear" w:color="auto" w:fill="FFFFFF"/>
        </w:rPr>
        <w:t>’s role and rigorous accreditation process (</w:t>
      </w:r>
      <w:hyperlink w:history="1">
        <w:r w:rsidR="00B617E3" w:rsidRPr="00B617E3">
          <w:rPr>
            <w:rStyle w:val="Hyperlink"/>
          </w:rPr>
          <w:t xml:space="preserve">CARF International, www.carf.org,) </w:t>
        </w:r>
      </w:hyperlink>
      <w:r w:rsidR="007A0BC7" w:rsidRPr="007A0BC7">
        <w:rPr>
          <w:rFonts w:cstheme="minorHAnsi"/>
          <w:shd w:val="clear" w:color="auto" w:fill="FFFFFF"/>
        </w:rPr>
        <w:t xml:space="preserve"> </w:t>
      </w:r>
      <w:r w:rsidR="008541F2">
        <w:rPr>
          <w:rFonts w:cstheme="minorHAnsi"/>
          <w:shd w:val="clear" w:color="auto" w:fill="FFFFFF"/>
        </w:rPr>
        <w:t>or speak with an AIAC member about the consumer protection benefits of this accreditation.</w:t>
      </w:r>
      <w:r w:rsidR="007A0BC7" w:rsidRPr="007A0BC7">
        <w:rPr>
          <w:rFonts w:cstheme="minorHAnsi"/>
          <w:shd w:val="clear" w:color="auto" w:fill="FFFFFF"/>
        </w:rPr>
        <w:t xml:space="preserve"> AIAC membership represents the largest group of front-line health professionals and businesses providing insurer examination </w:t>
      </w:r>
      <w:r>
        <w:rPr>
          <w:rFonts w:cstheme="minorHAnsi"/>
          <w:shd w:val="clear" w:color="auto" w:fill="FFFFFF"/>
        </w:rPr>
        <w:t xml:space="preserve">(IE) </w:t>
      </w:r>
      <w:r w:rsidR="007A0BC7" w:rsidRPr="007A0BC7">
        <w:rPr>
          <w:rFonts w:cstheme="minorHAnsi"/>
          <w:shd w:val="clear" w:color="auto" w:fill="FFFFFF"/>
        </w:rPr>
        <w:t xml:space="preserve">services to consumers. </w:t>
      </w:r>
      <w:r>
        <w:rPr>
          <w:rFonts w:cstheme="minorHAnsi"/>
          <w:shd w:val="clear" w:color="auto" w:fill="FFFFFF"/>
        </w:rPr>
        <w:t>T</w:t>
      </w:r>
      <w:r w:rsidR="007A0BC7" w:rsidRPr="007A0BC7">
        <w:rPr>
          <w:rFonts w:cstheme="minorHAnsi"/>
          <w:shd w:val="clear" w:color="auto" w:fill="FFFFFF"/>
        </w:rPr>
        <w:t>he AIAC is best positioned to provide expert advice to FSRA</w:t>
      </w:r>
      <w:r w:rsidR="008541F2">
        <w:rPr>
          <w:rFonts w:cstheme="minorHAnsi"/>
          <w:shd w:val="clear" w:color="auto" w:fill="FFFFFF"/>
        </w:rPr>
        <w:t>/MOF</w:t>
      </w:r>
      <w:r w:rsidR="007A0BC7" w:rsidRPr="007A0BC7">
        <w:rPr>
          <w:rFonts w:cstheme="minorHAnsi"/>
          <w:shd w:val="clear" w:color="auto" w:fill="FFFFFF"/>
        </w:rPr>
        <w:t xml:space="preserve"> regarding </w:t>
      </w:r>
      <w:r>
        <w:rPr>
          <w:rFonts w:cstheme="minorHAnsi"/>
          <w:shd w:val="clear" w:color="auto" w:fill="FFFFFF"/>
        </w:rPr>
        <w:t xml:space="preserve">IE </w:t>
      </w:r>
      <w:r w:rsidR="007A0BC7" w:rsidRPr="007A0BC7">
        <w:rPr>
          <w:rFonts w:cstheme="minorHAnsi"/>
          <w:shd w:val="clear" w:color="auto" w:fill="FFFFFF"/>
        </w:rPr>
        <w:t>trends and opportunities associated with any proposed legislative changes or reform</w:t>
      </w:r>
      <w:r w:rsidR="00B617E3">
        <w:rPr>
          <w:rFonts w:cstheme="minorHAnsi"/>
          <w:shd w:val="clear" w:color="auto" w:fill="FFFFFF"/>
        </w:rPr>
        <w:t>s</w:t>
      </w:r>
      <w:r w:rsidR="007A0BC7" w:rsidRPr="007A0BC7">
        <w:rPr>
          <w:rFonts w:cstheme="minorHAnsi"/>
          <w:shd w:val="clear" w:color="auto" w:fill="FFFFFF"/>
        </w:rPr>
        <w:t xml:space="preserve"> to auto insurance.</w:t>
      </w:r>
    </w:p>
    <w:p w14:paraId="419D85E9" w14:textId="77777777" w:rsidR="007A0BC7" w:rsidRDefault="007A0BC7" w:rsidP="00E52493">
      <w:pPr>
        <w:spacing w:after="0"/>
        <w:rPr>
          <w:rFonts w:cstheme="minorHAnsi"/>
          <w:shd w:val="clear" w:color="auto" w:fill="FFFFFF"/>
        </w:rPr>
      </w:pPr>
    </w:p>
    <w:p w14:paraId="502976F0" w14:textId="7DD56A2C" w:rsidR="00B21394" w:rsidRPr="00B21394" w:rsidRDefault="00B21394" w:rsidP="00744640">
      <w:pPr>
        <w:spacing w:after="0"/>
        <w:ind w:left="720"/>
        <w:rPr>
          <w:rFonts w:cstheme="minorHAnsi"/>
          <w:b/>
          <w:shd w:val="clear" w:color="auto" w:fill="FFFFFF"/>
        </w:rPr>
      </w:pPr>
      <w:r w:rsidRPr="00B21394">
        <w:rPr>
          <w:rFonts w:cstheme="minorHAnsi"/>
          <w:b/>
          <w:shd w:val="clear" w:color="auto" w:fill="FFFFFF"/>
        </w:rPr>
        <w:lastRenderedPageBreak/>
        <w:t>FSRA Key Deliverable</w:t>
      </w:r>
      <w:r w:rsidR="00C04A1B">
        <w:rPr>
          <w:rFonts w:cstheme="minorHAnsi"/>
          <w:b/>
          <w:shd w:val="clear" w:color="auto" w:fill="FFFFFF"/>
        </w:rPr>
        <w:t xml:space="preserve"> -</w:t>
      </w:r>
      <w:r w:rsidRPr="00B21394">
        <w:rPr>
          <w:rFonts w:cstheme="minorHAnsi"/>
          <w:b/>
          <w:shd w:val="clear" w:color="auto" w:fill="FFFFFF"/>
        </w:rPr>
        <w:t xml:space="preserve"> a) Work with the Ministry of Finance to develop and implement initiatives to reduce fraud and abuse in the system.</w:t>
      </w:r>
    </w:p>
    <w:p w14:paraId="61C4C282" w14:textId="77777777" w:rsidR="00B21394" w:rsidRDefault="00B21394" w:rsidP="00E52493">
      <w:pPr>
        <w:spacing w:after="0"/>
        <w:rPr>
          <w:rFonts w:cstheme="minorHAnsi"/>
          <w:shd w:val="clear" w:color="auto" w:fill="FFFFFF"/>
        </w:rPr>
      </w:pPr>
    </w:p>
    <w:p w14:paraId="4BC91ACD" w14:textId="0785E593" w:rsidR="00B21394" w:rsidRDefault="00F061F2" w:rsidP="00E52493">
      <w:pPr>
        <w:spacing w:after="0"/>
        <w:rPr>
          <w:rFonts w:cstheme="minorHAnsi"/>
          <w:shd w:val="clear" w:color="auto" w:fill="FFFFFF"/>
        </w:rPr>
      </w:pPr>
      <w:r>
        <w:rPr>
          <w:rFonts w:cstheme="minorHAnsi"/>
          <w:shd w:val="clear" w:color="auto" w:fill="FFFFFF"/>
        </w:rPr>
        <w:t xml:space="preserve">AIAC Feedback: </w:t>
      </w:r>
      <w:r w:rsidR="00B21394">
        <w:rPr>
          <w:rFonts w:cstheme="minorHAnsi"/>
          <w:shd w:val="clear" w:color="auto" w:fill="FFFFFF"/>
        </w:rPr>
        <w:t>The AIAC has been recognized by the Ministry of Finance as a</w:t>
      </w:r>
      <w:r w:rsidR="00B21147">
        <w:rPr>
          <w:rFonts w:cstheme="minorHAnsi"/>
          <w:shd w:val="clear" w:color="auto" w:fill="FFFFFF"/>
        </w:rPr>
        <w:t>n expert</w:t>
      </w:r>
      <w:r w:rsidR="00B21394">
        <w:rPr>
          <w:rFonts w:cstheme="minorHAnsi"/>
          <w:shd w:val="clear" w:color="auto" w:fill="FFFFFF"/>
        </w:rPr>
        <w:t xml:space="preserve"> stakeholder in auto insur</w:t>
      </w:r>
      <w:r w:rsidR="00B21147">
        <w:rPr>
          <w:rFonts w:cstheme="minorHAnsi"/>
          <w:shd w:val="clear" w:color="auto" w:fill="FFFFFF"/>
        </w:rPr>
        <w:t xml:space="preserve">ance for many years.  AIAC companies play </w:t>
      </w:r>
      <w:r w:rsidR="00B617E3">
        <w:rPr>
          <w:rFonts w:cstheme="minorHAnsi"/>
          <w:shd w:val="clear" w:color="auto" w:fill="FFFFFF"/>
        </w:rPr>
        <w:t xml:space="preserve">an </w:t>
      </w:r>
      <w:r w:rsidR="00B21147">
        <w:rPr>
          <w:rFonts w:cstheme="minorHAnsi"/>
          <w:shd w:val="clear" w:color="auto" w:fill="FFFFFF"/>
        </w:rPr>
        <w:t>important function</w:t>
      </w:r>
      <w:r w:rsidR="00B617E3">
        <w:rPr>
          <w:rFonts w:cstheme="minorHAnsi"/>
          <w:shd w:val="clear" w:color="auto" w:fill="FFFFFF"/>
        </w:rPr>
        <w:t xml:space="preserve"> in accident claims resolution. We are </w:t>
      </w:r>
      <w:r w:rsidR="00B21147">
        <w:rPr>
          <w:rFonts w:cstheme="minorHAnsi"/>
          <w:shd w:val="clear" w:color="auto" w:fill="FFFFFF"/>
        </w:rPr>
        <w:t xml:space="preserve">the objective, non-partisan check and balance for determining medical benefit entitlements.  </w:t>
      </w:r>
      <w:r w:rsidR="008541F2">
        <w:rPr>
          <w:rFonts w:cstheme="minorHAnsi"/>
          <w:shd w:val="clear" w:color="auto" w:fill="FFFFFF"/>
        </w:rPr>
        <w:t>Our evidence-based approach and t</w:t>
      </w:r>
      <w:r w:rsidR="00B21147">
        <w:rPr>
          <w:rFonts w:cstheme="minorHAnsi"/>
          <w:shd w:val="clear" w:color="auto" w:fill="FFFFFF"/>
        </w:rPr>
        <w:t>he fairness of our opinions</w:t>
      </w:r>
      <w:r w:rsidR="008541F2">
        <w:rPr>
          <w:rFonts w:cstheme="minorHAnsi"/>
          <w:shd w:val="clear" w:color="auto" w:fill="FFFFFF"/>
        </w:rPr>
        <w:t>,</w:t>
      </w:r>
      <w:r w:rsidR="00B21147">
        <w:rPr>
          <w:rFonts w:cstheme="minorHAnsi"/>
          <w:shd w:val="clear" w:color="auto" w:fill="FFFFFF"/>
        </w:rPr>
        <w:t xml:space="preserve"> support reasonable and necessary benefit provision to consumers, while </w:t>
      </w:r>
      <w:r w:rsidR="00B617E3">
        <w:rPr>
          <w:rFonts w:cstheme="minorHAnsi"/>
          <w:shd w:val="clear" w:color="auto" w:fill="FFFFFF"/>
        </w:rPr>
        <w:t xml:space="preserve">identifying </w:t>
      </w:r>
      <w:r w:rsidR="00B21147">
        <w:rPr>
          <w:rFonts w:cstheme="minorHAnsi"/>
          <w:shd w:val="clear" w:color="auto" w:fill="FFFFFF"/>
        </w:rPr>
        <w:t>inappropriate benefit usage.</w:t>
      </w:r>
      <w:r w:rsidR="008541F2">
        <w:rPr>
          <w:rFonts w:cstheme="minorHAnsi"/>
          <w:shd w:val="clear" w:color="auto" w:fill="FFFFFF"/>
        </w:rPr>
        <w:t xml:space="preserve"> </w:t>
      </w:r>
      <w:r w:rsidR="00B21147">
        <w:rPr>
          <w:rFonts w:cstheme="minorHAnsi"/>
          <w:shd w:val="clear" w:color="auto" w:fill="FFFFFF"/>
        </w:rPr>
        <w:t xml:space="preserve"> Medical opinion</w:t>
      </w:r>
      <w:r w:rsidR="00744640">
        <w:rPr>
          <w:rFonts w:cstheme="minorHAnsi"/>
          <w:shd w:val="clear" w:color="auto" w:fill="FFFFFF"/>
        </w:rPr>
        <w:t>s</w:t>
      </w:r>
      <w:r w:rsidR="00B21147">
        <w:rPr>
          <w:rFonts w:cstheme="minorHAnsi"/>
          <w:shd w:val="clear" w:color="auto" w:fill="FFFFFF"/>
        </w:rPr>
        <w:t xml:space="preserve"> provided by AIAC companies already help to reduce fraud and abuse in the system.</w:t>
      </w:r>
      <w:r w:rsidR="00744640">
        <w:rPr>
          <w:rFonts w:cstheme="minorHAnsi"/>
          <w:shd w:val="clear" w:color="auto" w:fill="FFFFFF"/>
        </w:rPr>
        <w:t xml:space="preserve"> We have ideas for improving the system</w:t>
      </w:r>
      <w:r w:rsidR="00B617E3">
        <w:rPr>
          <w:rFonts w:cstheme="minorHAnsi"/>
          <w:shd w:val="clear" w:color="auto" w:fill="FFFFFF"/>
        </w:rPr>
        <w:t xml:space="preserve"> and would be pleased to brief FSRA in that regard. </w:t>
      </w:r>
    </w:p>
    <w:p w14:paraId="7D161697" w14:textId="77777777" w:rsidR="00B21394" w:rsidRDefault="00B21394" w:rsidP="00E52493">
      <w:pPr>
        <w:spacing w:after="0"/>
        <w:rPr>
          <w:rFonts w:cstheme="minorHAnsi"/>
          <w:shd w:val="clear" w:color="auto" w:fill="FFFFFF"/>
        </w:rPr>
      </w:pPr>
    </w:p>
    <w:p w14:paraId="4B539FFC" w14:textId="69CC2B0B" w:rsidR="00744640" w:rsidRPr="00744640" w:rsidRDefault="00744640" w:rsidP="00744640">
      <w:pPr>
        <w:pStyle w:val="NoSpacing"/>
        <w:ind w:left="720"/>
        <w:rPr>
          <w:b/>
        </w:rPr>
      </w:pPr>
      <w:r w:rsidRPr="00744640">
        <w:rPr>
          <w:rFonts w:cstheme="minorHAnsi"/>
          <w:b/>
          <w:shd w:val="clear" w:color="auto" w:fill="FFFFFF"/>
        </w:rPr>
        <w:t>FSRA Key Deliverable</w:t>
      </w:r>
      <w:r w:rsidR="00C04A1B">
        <w:rPr>
          <w:rFonts w:cstheme="minorHAnsi"/>
          <w:b/>
          <w:shd w:val="clear" w:color="auto" w:fill="FFFFFF"/>
        </w:rPr>
        <w:t xml:space="preserve"> -</w:t>
      </w:r>
      <w:r w:rsidRPr="00744640">
        <w:rPr>
          <w:rFonts w:cstheme="minorHAnsi"/>
          <w:b/>
          <w:shd w:val="clear" w:color="auto" w:fill="FFFFFF"/>
        </w:rPr>
        <w:t xml:space="preserve"> </w:t>
      </w:r>
      <w:r w:rsidRPr="00744640">
        <w:rPr>
          <w:b/>
        </w:rPr>
        <w:t>b) Work with health providers and auto insurers to improve the Health Claims for Auto Insurance system, including the efficiency of billing and data practices to enhance consumer outcomes.</w:t>
      </w:r>
    </w:p>
    <w:p w14:paraId="101C0978" w14:textId="507FA116" w:rsidR="00744640" w:rsidRDefault="00744640" w:rsidP="00E52493">
      <w:pPr>
        <w:spacing w:after="0"/>
        <w:rPr>
          <w:rFonts w:cstheme="minorHAnsi"/>
          <w:shd w:val="clear" w:color="auto" w:fill="FFFFFF"/>
        </w:rPr>
      </w:pPr>
    </w:p>
    <w:p w14:paraId="1EA4048E" w14:textId="7D0FF7A5" w:rsidR="00744640" w:rsidRDefault="00B152F9" w:rsidP="00E52493">
      <w:pPr>
        <w:spacing w:after="0"/>
        <w:rPr>
          <w:rFonts w:cstheme="minorHAnsi"/>
          <w:shd w:val="clear" w:color="auto" w:fill="FFFFFF"/>
        </w:rPr>
      </w:pPr>
      <w:r>
        <w:rPr>
          <w:rFonts w:cstheme="minorHAnsi"/>
          <w:shd w:val="clear" w:color="auto" w:fill="FFFFFF"/>
        </w:rPr>
        <w:t xml:space="preserve">Annually, </w:t>
      </w:r>
      <w:r w:rsidR="00744640">
        <w:rPr>
          <w:rFonts w:cstheme="minorHAnsi"/>
          <w:shd w:val="clear" w:color="auto" w:fill="FFFFFF"/>
        </w:rPr>
        <w:t>AIAC companies send tens of thousands of transactions through the HCAI system. Through our Annual Information Return (AIR) submissions</w:t>
      </w:r>
      <w:r w:rsidR="00D81E78">
        <w:rPr>
          <w:rFonts w:cstheme="minorHAnsi"/>
          <w:shd w:val="clear" w:color="auto" w:fill="FFFFFF"/>
        </w:rPr>
        <w:t xml:space="preserve"> to FSRA</w:t>
      </w:r>
      <w:r w:rsidR="00744640">
        <w:rPr>
          <w:rFonts w:cstheme="minorHAnsi"/>
          <w:shd w:val="clear" w:color="auto" w:fill="FFFFFF"/>
        </w:rPr>
        <w:t xml:space="preserve">, AIAC members constitute a significant funding source for </w:t>
      </w:r>
      <w:r w:rsidR="00D81E78">
        <w:rPr>
          <w:rFonts w:cstheme="minorHAnsi"/>
          <w:shd w:val="clear" w:color="auto" w:fill="FFFFFF"/>
        </w:rPr>
        <w:t>the HCAI system</w:t>
      </w:r>
      <w:r w:rsidR="00744640">
        <w:rPr>
          <w:rFonts w:cstheme="minorHAnsi"/>
          <w:shd w:val="clear" w:color="auto" w:fill="FFFFFF"/>
        </w:rPr>
        <w:t>.</w:t>
      </w:r>
      <w:r w:rsidR="00A700DE">
        <w:rPr>
          <w:rFonts w:cstheme="minorHAnsi"/>
          <w:shd w:val="clear" w:color="auto" w:fill="FFFFFF"/>
        </w:rPr>
        <w:t xml:space="preserve"> As high volume users of the HCAI system, we are positioned as experts in the system</w:t>
      </w:r>
      <w:r>
        <w:rPr>
          <w:rFonts w:cstheme="minorHAnsi"/>
          <w:shd w:val="clear" w:color="auto" w:fill="FFFFFF"/>
        </w:rPr>
        <w:t>’s</w:t>
      </w:r>
      <w:r w:rsidR="00A700DE">
        <w:rPr>
          <w:rFonts w:cstheme="minorHAnsi"/>
          <w:shd w:val="clear" w:color="auto" w:fill="FFFFFF"/>
        </w:rPr>
        <w:t xml:space="preserve"> functionality and efficiency.  We would like to see improvements with the transparency and access of system data that relates to the services we provide.  Transparency and access initiatives should be both user and consumer focussed.</w:t>
      </w:r>
      <w:r w:rsidR="00D81E78">
        <w:rPr>
          <w:rFonts w:cstheme="minorHAnsi"/>
          <w:shd w:val="clear" w:color="auto" w:fill="FFFFFF"/>
        </w:rPr>
        <w:t xml:space="preserve"> O</w:t>
      </w:r>
      <w:r w:rsidR="008541F2">
        <w:rPr>
          <w:rFonts w:cstheme="minorHAnsi"/>
          <w:shd w:val="clear" w:color="auto" w:fill="FFFFFF"/>
        </w:rPr>
        <w:t>u</w:t>
      </w:r>
      <w:r w:rsidR="00D81E78">
        <w:rPr>
          <w:rFonts w:cstheme="minorHAnsi"/>
          <w:shd w:val="clear" w:color="auto" w:fill="FFFFFF"/>
        </w:rPr>
        <w:t>r insights</w:t>
      </w:r>
      <w:r w:rsidR="00C04A1B">
        <w:rPr>
          <w:rFonts w:cstheme="minorHAnsi"/>
          <w:shd w:val="clear" w:color="auto" w:fill="FFFFFF"/>
        </w:rPr>
        <w:t xml:space="preserve"> and experie</w:t>
      </w:r>
      <w:r w:rsidR="008541F2">
        <w:rPr>
          <w:rFonts w:cstheme="minorHAnsi"/>
          <w:shd w:val="clear" w:color="auto" w:fill="FFFFFF"/>
        </w:rPr>
        <w:t>nce</w:t>
      </w:r>
      <w:r w:rsidR="00D81E78">
        <w:rPr>
          <w:rFonts w:cstheme="minorHAnsi"/>
          <w:shd w:val="clear" w:color="auto" w:fill="FFFFFF"/>
        </w:rPr>
        <w:t xml:space="preserve"> should be considered for system reform.</w:t>
      </w:r>
      <w:r w:rsidR="00B617E3">
        <w:rPr>
          <w:rFonts w:cstheme="minorHAnsi"/>
          <w:shd w:val="clear" w:color="auto" w:fill="FFFFFF"/>
        </w:rPr>
        <w:t xml:space="preserve"> Again, we remain committed to briefing FSRA on these reforms. </w:t>
      </w:r>
    </w:p>
    <w:p w14:paraId="5A40EA0E" w14:textId="77777777" w:rsidR="00744640" w:rsidRDefault="00744640" w:rsidP="00E52493">
      <w:pPr>
        <w:spacing w:after="0"/>
        <w:rPr>
          <w:rFonts w:cstheme="minorHAnsi"/>
          <w:shd w:val="clear" w:color="auto" w:fill="FFFFFF"/>
        </w:rPr>
      </w:pPr>
    </w:p>
    <w:p w14:paraId="075FF993" w14:textId="0DA743C4" w:rsidR="00744640" w:rsidRPr="00A700DE" w:rsidRDefault="00A700DE" w:rsidP="00A700DE">
      <w:pPr>
        <w:spacing w:after="0"/>
        <w:ind w:left="720"/>
        <w:rPr>
          <w:rFonts w:cstheme="minorHAnsi"/>
          <w:b/>
          <w:shd w:val="clear" w:color="auto" w:fill="FFFFFF"/>
        </w:rPr>
      </w:pPr>
      <w:r w:rsidRPr="00A700DE">
        <w:rPr>
          <w:rFonts w:cstheme="minorHAnsi"/>
          <w:b/>
          <w:shd w:val="clear" w:color="auto" w:fill="FFFFFF"/>
        </w:rPr>
        <w:t>FSRA Key Deliverable</w:t>
      </w:r>
      <w:r w:rsidR="00C04A1B">
        <w:rPr>
          <w:rFonts w:cstheme="minorHAnsi"/>
          <w:b/>
          <w:shd w:val="clear" w:color="auto" w:fill="FFFFFF"/>
        </w:rPr>
        <w:t xml:space="preserve"> -</w:t>
      </w:r>
      <w:r w:rsidRPr="00A700DE">
        <w:rPr>
          <w:rFonts w:cstheme="minorHAnsi"/>
          <w:b/>
          <w:shd w:val="clear" w:color="auto" w:fill="FFFFFF"/>
        </w:rPr>
        <w:t xml:space="preserve"> </w:t>
      </w:r>
      <w:r w:rsidRPr="00A700DE">
        <w:rPr>
          <w:b/>
        </w:rPr>
        <w:t>d) Consult with public stakeholders, including consumer advocates, insurers, service providers, medical professionals and legal representatives, to identify opportunities to improve consumer outcomes. Planned outcomes i) Lower auto insurance system costs and the incidence of consumer harm resulting from fraud and abuse ii) Improved protection of consumer rights and interests</w:t>
      </w:r>
      <w:r>
        <w:rPr>
          <w:b/>
        </w:rPr>
        <w:t>.</w:t>
      </w:r>
    </w:p>
    <w:p w14:paraId="53E92CA4" w14:textId="77777777" w:rsidR="00A700DE" w:rsidRDefault="00A700DE" w:rsidP="00E52493">
      <w:pPr>
        <w:spacing w:after="0"/>
        <w:rPr>
          <w:rFonts w:cstheme="minorHAnsi"/>
          <w:shd w:val="clear" w:color="auto" w:fill="FFFFFF"/>
        </w:rPr>
      </w:pPr>
    </w:p>
    <w:p w14:paraId="536EA0EC" w14:textId="77197408" w:rsidR="00C04A1B" w:rsidRDefault="00B152F9" w:rsidP="00A700DE">
      <w:pPr>
        <w:pStyle w:val="NoSpacing"/>
      </w:pPr>
      <w:r>
        <w:t xml:space="preserve">The AIAC applauds FSRA and the MOF for having a broad stakeholder perspective.  It is </w:t>
      </w:r>
      <w:r w:rsidR="00C04A1B">
        <w:t>likely that</w:t>
      </w:r>
      <w:r>
        <w:t xml:space="preserve"> </w:t>
      </w:r>
      <w:r w:rsidR="00F061F2">
        <w:t>most</w:t>
      </w:r>
      <w:r>
        <w:t xml:space="preserve"> proposed legislative changes or auto reform will </w:t>
      </w:r>
      <w:r w:rsidR="00B617E3">
        <w:t xml:space="preserve">impact </w:t>
      </w:r>
      <w:r>
        <w:t>all stakeholders</w:t>
      </w:r>
      <w:r w:rsidR="001C753D">
        <w:t xml:space="preserve">, </w:t>
      </w:r>
      <w:r w:rsidR="00B617E3">
        <w:t xml:space="preserve">but </w:t>
      </w:r>
      <w:r w:rsidR="00F061F2">
        <w:t>consumers</w:t>
      </w:r>
      <w:r w:rsidR="001C753D">
        <w:t xml:space="preserve"> most of all</w:t>
      </w:r>
      <w:r>
        <w:t xml:space="preserve">. </w:t>
      </w:r>
      <w:r w:rsidR="00D81E78">
        <w:t xml:space="preserve">It is in the best interests of </w:t>
      </w:r>
      <w:r w:rsidR="00F061F2">
        <w:t>consumers</w:t>
      </w:r>
      <w:r w:rsidR="00D81E78">
        <w:t xml:space="preserve"> that unintended consequences </w:t>
      </w:r>
      <w:r w:rsidR="00B617E3">
        <w:t xml:space="preserve">of such reforms </w:t>
      </w:r>
      <w:r w:rsidR="00D81E78">
        <w:t>are kept to a minimum, if not avoided all together.</w:t>
      </w:r>
      <w:r w:rsidR="00F061F2">
        <w:t xml:space="preserve"> </w:t>
      </w:r>
    </w:p>
    <w:p w14:paraId="346A35F1" w14:textId="77777777" w:rsidR="00C04A1B" w:rsidRDefault="00C04A1B" w:rsidP="00A700DE">
      <w:pPr>
        <w:pStyle w:val="NoSpacing"/>
      </w:pPr>
    </w:p>
    <w:p w14:paraId="6D599300" w14:textId="60BCC956" w:rsidR="000F255F" w:rsidRDefault="00F061F2" w:rsidP="00A700DE">
      <w:pPr>
        <w:pStyle w:val="NoSpacing"/>
      </w:pPr>
      <w:r>
        <w:t>As it pertains to lowering “auto insurance system costs”,</w:t>
      </w:r>
      <w:r w:rsidR="00C04A1B">
        <w:t xml:space="preserve"> undoubtedly the goal is to make </w:t>
      </w:r>
      <w:r>
        <w:t>consumer insurance rates</w:t>
      </w:r>
      <w:r w:rsidR="00C04A1B">
        <w:t xml:space="preserve"> more affordable</w:t>
      </w:r>
      <w:r>
        <w:t xml:space="preserve">. As mentioned, </w:t>
      </w:r>
      <w:r w:rsidR="001C753D">
        <w:t xml:space="preserve">the check and balance role of AIAC companies mitigates fraudulent or abusive system </w:t>
      </w:r>
      <w:r w:rsidR="00B71C19">
        <w:t xml:space="preserve">medical/rehabilitation </w:t>
      </w:r>
      <w:r w:rsidR="001C753D">
        <w:t xml:space="preserve">expenses. </w:t>
      </w:r>
      <w:r w:rsidR="00882EF8">
        <w:t xml:space="preserve"> It is a fact</w:t>
      </w:r>
      <w:r w:rsidR="00B617E3">
        <w:t xml:space="preserve">, supported by HCDB and GISA data, </w:t>
      </w:r>
      <w:r w:rsidR="00882EF8">
        <w:t>that despite inflation, medical rehabilitation</w:t>
      </w:r>
      <w:r w:rsidR="00B71C19">
        <w:t xml:space="preserve"> and bodily injury</w:t>
      </w:r>
      <w:r w:rsidR="00882EF8">
        <w:t xml:space="preserve"> expenses incurred by insurers have decreased and stabilized since the 2016 regulation changes.</w:t>
      </w:r>
      <w:r w:rsidR="00C04A1B">
        <w:t xml:space="preserve"> IEs are an intricate and important part to th</w:t>
      </w:r>
      <w:r w:rsidR="00B71C19">
        <w:t>ese</w:t>
      </w:r>
      <w:r w:rsidR="00C04A1B">
        <w:t xml:space="preserve"> system</w:t>
      </w:r>
      <w:r w:rsidR="00B71C19">
        <w:t>s</w:t>
      </w:r>
      <w:r w:rsidR="00C04A1B">
        <w:t>.</w:t>
      </w:r>
      <w:r w:rsidR="00882EF8">
        <w:t xml:space="preserve"> The costs associated with IEs</w:t>
      </w:r>
      <w:r w:rsidR="00C04A1B">
        <w:t xml:space="preserve"> is already miniscule</w:t>
      </w:r>
      <w:r w:rsidR="00B71C19">
        <w:t>,</w:t>
      </w:r>
      <w:r w:rsidR="00C04A1B">
        <w:t xml:space="preserve"> </w:t>
      </w:r>
      <w:r w:rsidR="00B71C19">
        <w:t>approximately 1.7%</w:t>
      </w:r>
      <w:r w:rsidR="00C04A1B">
        <w:t xml:space="preserve"> of </w:t>
      </w:r>
      <w:r w:rsidR="00B71C19">
        <w:t>insurers auto claims</w:t>
      </w:r>
      <w:r w:rsidR="00C04A1B">
        <w:t xml:space="preserve"> expenses</w:t>
      </w:r>
      <w:r w:rsidR="00B71C19">
        <w:t xml:space="preserve">.  </w:t>
      </w:r>
      <w:r w:rsidR="00657F12">
        <w:t>Accident benefit expenses and bodily injury expenses are not cost drivers.</w:t>
      </w:r>
    </w:p>
    <w:p w14:paraId="3291F89D" w14:textId="77777777" w:rsidR="00A700DE" w:rsidRDefault="00A700DE" w:rsidP="00A700DE">
      <w:pPr>
        <w:pStyle w:val="NoSpacing"/>
      </w:pPr>
    </w:p>
    <w:p w14:paraId="2C28EA02" w14:textId="77777777" w:rsidR="00FE4549" w:rsidRDefault="00657F12" w:rsidP="00657F12">
      <w:pPr>
        <w:spacing w:after="0"/>
        <w:rPr>
          <w:rFonts w:cstheme="minorHAnsi"/>
          <w:shd w:val="clear" w:color="auto" w:fill="FFFFFF"/>
        </w:rPr>
      </w:pPr>
      <w:r>
        <w:rPr>
          <w:rFonts w:cstheme="minorHAnsi"/>
          <w:shd w:val="clear" w:color="auto" w:fill="FFFFFF"/>
        </w:rPr>
        <w:t xml:space="preserve">Where the protection of consumer rights and interests is concerned, </w:t>
      </w:r>
      <w:r w:rsidR="00040526">
        <w:rPr>
          <w:rFonts w:cstheme="minorHAnsi"/>
          <w:shd w:val="clear" w:color="auto" w:fill="FFFFFF"/>
        </w:rPr>
        <w:t>t</w:t>
      </w:r>
      <w:r>
        <w:rPr>
          <w:rFonts w:cstheme="minorHAnsi"/>
          <w:shd w:val="clear" w:color="auto" w:fill="FFFFFF"/>
        </w:rPr>
        <w:t xml:space="preserve">he AIAC has long recognized </w:t>
      </w:r>
      <w:r w:rsidR="00B617E3">
        <w:rPr>
          <w:rFonts w:cstheme="minorHAnsi"/>
          <w:shd w:val="clear" w:color="auto" w:fill="FFFFFF"/>
        </w:rPr>
        <w:t xml:space="preserve">how important the protection of consumer rights and interests are in the auto insurance system. </w:t>
      </w:r>
      <w:r>
        <w:rPr>
          <w:rFonts w:cstheme="minorHAnsi"/>
          <w:shd w:val="clear" w:color="auto" w:fill="FFFFFF"/>
        </w:rPr>
        <w:t xml:space="preserve">AIAC companies have several years of CARF accreditations and re-accreditations. Again, we </w:t>
      </w:r>
      <w:r>
        <w:rPr>
          <w:rFonts w:cstheme="minorHAnsi"/>
          <w:shd w:val="clear" w:color="auto" w:fill="FFFFFF"/>
        </w:rPr>
        <w:lastRenderedPageBreak/>
        <w:t xml:space="preserve">reiterate that CARF places the focus of our interactions on the protection of the examinee and we implore FSRA to research CARF as you may find necessary.  </w:t>
      </w:r>
      <w:r w:rsidR="00AB2BF9">
        <w:rPr>
          <w:rFonts w:cstheme="minorHAnsi"/>
          <w:shd w:val="clear" w:color="auto" w:fill="FFFFFF"/>
        </w:rPr>
        <w:t xml:space="preserve">CARF mandates that </w:t>
      </w:r>
      <w:r>
        <w:rPr>
          <w:rFonts w:cstheme="minorHAnsi"/>
          <w:shd w:val="clear" w:color="auto" w:fill="FFFFFF"/>
        </w:rPr>
        <w:t xml:space="preserve">AIAC companies track and log examinee satisfaction following each and every IE encounter.  We have compiled this information to determine </w:t>
      </w:r>
      <w:r w:rsidR="00AB2BF9">
        <w:rPr>
          <w:rFonts w:cstheme="minorHAnsi"/>
          <w:shd w:val="clear" w:color="auto" w:fill="FFFFFF"/>
        </w:rPr>
        <w:t xml:space="preserve">post-examination satisfaction rates of 97%.  </w:t>
      </w:r>
    </w:p>
    <w:p w14:paraId="563059B9" w14:textId="77777777" w:rsidR="00FE4549" w:rsidRDefault="00FE4549" w:rsidP="00657F12">
      <w:pPr>
        <w:spacing w:after="0"/>
        <w:rPr>
          <w:rFonts w:cstheme="minorHAnsi"/>
          <w:shd w:val="clear" w:color="auto" w:fill="FFFFFF"/>
        </w:rPr>
      </w:pPr>
    </w:p>
    <w:p w14:paraId="55FA7BDE" w14:textId="38A612E9" w:rsidR="000F255F" w:rsidRDefault="00AB2BF9" w:rsidP="00657F12">
      <w:pPr>
        <w:spacing w:after="0"/>
        <w:rPr>
          <w:rFonts w:cstheme="minorHAnsi"/>
          <w:shd w:val="clear" w:color="auto" w:fill="FFFFFF"/>
        </w:rPr>
      </w:pPr>
      <w:r>
        <w:rPr>
          <w:rFonts w:cstheme="minorHAnsi"/>
          <w:shd w:val="clear" w:color="auto" w:fill="FFFFFF"/>
        </w:rPr>
        <w:t xml:space="preserve">AIAC companies have heard FSRA and MOF concerns that Ontario rate payers who are unfortunately </w:t>
      </w:r>
      <w:r w:rsidR="003C58C6">
        <w:rPr>
          <w:rFonts w:cstheme="minorHAnsi"/>
          <w:shd w:val="clear" w:color="auto" w:fill="FFFFFF"/>
        </w:rPr>
        <w:t xml:space="preserve">involved </w:t>
      </w:r>
      <w:r>
        <w:rPr>
          <w:rFonts w:cstheme="minorHAnsi"/>
          <w:shd w:val="clear" w:color="auto" w:fill="FFFFFF"/>
        </w:rPr>
        <w:t xml:space="preserve">in car accidents must navigate through too many assessments to determine access to benefits. We statistically analyzed the data on IE frequencies with the following results: Average number of assessments per examinee is 2.6, median number of assessments is 2, most frequently occurring number of assessments is 1. These are just examples of ways that the AIAC, unlike any other organization, is capable of providing FSRA with </w:t>
      </w:r>
      <w:r w:rsidR="00510251">
        <w:rPr>
          <w:rFonts w:cstheme="minorHAnsi"/>
          <w:shd w:val="clear" w:color="auto" w:fill="FFFFFF"/>
        </w:rPr>
        <w:t>accurate information on the interplay of insurer examinations with Ontario’s auto insurance rate payers.</w:t>
      </w:r>
    </w:p>
    <w:p w14:paraId="64179DB0" w14:textId="77777777" w:rsidR="00510251" w:rsidRDefault="00510251" w:rsidP="00657F12">
      <w:pPr>
        <w:spacing w:after="0"/>
        <w:rPr>
          <w:rFonts w:cstheme="minorHAnsi"/>
          <w:shd w:val="clear" w:color="auto" w:fill="FFFFFF"/>
        </w:rPr>
      </w:pPr>
    </w:p>
    <w:p w14:paraId="4379C3D5" w14:textId="77777777" w:rsidR="00FE4549" w:rsidRDefault="00510251" w:rsidP="00657F12">
      <w:pPr>
        <w:spacing w:after="0"/>
        <w:rPr>
          <w:rFonts w:cstheme="minorHAnsi"/>
          <w:shd w:val="clear" w:color="auto" w:fill="FFFFFF"/>
        </w:rPr>
      </w:pPr>
      <w:r>
        <w:rPr>
          <w:rFonts w:cstheme="minorHAnsi"/>
          <w:shd w:val="clear" w:color="auto" w:fill="FFFFFF"/>
        </w:rPr>
        <w:t>The auto insurance system in Ontario is not perfect.  The AIAC acknowledges that there are changes that could improve the experience for consumers who are directly affected by motor vehicle collision</w:t>
      </w:r>
      <w:r w:rsidR="003C58C6">
        <w:rPr>
          <w:rFonts w:cstheme="minorHAnsi"/>
          <w:shd w:val="clear" w:color="auto" w:fill="FFFFFF"/>
        </w:rPr>
        <w:t>s</w:t>
      </w:r>
      <w:r>
        <w:rPr>
          <w:rFonts w:cstheme="minorHAnsi"/>
          <w:shd w:val="clear" w:color="auto" w:fill="FFFFFF"/>
        </w:rPr>
        <w:t>, or</w:t>
      </w:r>
      <w:r w:rsidR="003C58C6">
        <w:rPr>
          <w:rFonts w:cstheme="minorHAnsi"/>
          <w:shd w:val="clear" w:color="auto" w:fill="FFFFFF"/>
        </w:rPr>
        <w:t xml:space="preserve"> who, while not involved in motor vehicle claims, nevertheless pay high premiums for insurance coverage. </w:t>
      </w:r>
      <w:r>
        <w:rPr>
          <w:rFonts w:cstheme="minorHAnsi"/>
          <w:shd w:val="clear" w:color="auto" w:fill="FFFFFF"/>
        </w:rPr>
        <w:t xml:space="preserve"> We have outlined our ideas in several </w:t>
      </w:r>
      <w:r w:rsidR="003C58C6">
        <w:rPr>
          <w:rFonts w:cstheme="minorHAnsi"/>
          <w:shd w:val="clear" w:color="auto" w:fill="FFFFFF"/>
        </w:rPr>
        <w:t xml:space="preserve">previous submissions to FSRA and the Ministry of Finance. </w:t>
      </w:r>
      <w:r>
        <w:rPr>
          <w:rFonts w:cstheme="minorHAnsi"/>
          <w:shd w:val="clear" w:color="auto" w:fill="FFFFFF"/>
        </w:rPr>
        <w:t>Our solutions promote increasing credibility, neutrality, transparency and standardization</w:t>
      </w:r>
      <w:r w:rsidR="003C58C6">
        <w:rPr>
          <w:rFonts w:cstheme="minorHAnsi"/>
          <w:shd w:val="clear" w:color="auto" w:fill="FFFFFF"/>
        </w:rPr>
        <w:t xml:space="preserve"> in the IE process</w:t>
      </w:r>
      <w:r>
        <w:rPr>
          <w:rFonts w:cstheme="minorHAnsi"/>
          <w:shd w:val="clear" w:color="auto" w:fill="FFFFFF"/>
        </w:rPr>
        <w:t xml:space="preserve">.  </w:t>
      </w:r>
    </w:p>
    <w:p w14:paraId="7D167747" w14:textId="77777777" w:rsidR="00FE4549" w:rsidRDefault="00FE4549" w:rsidP="00657F12">
      <w:pPr>
        <w:spacing w:after="0"/>
        <w:rPr>
          <w:rFonts w:cstheme="minorHAnsi"/>
          <w:shd w:val="clear" w:color="auto" w:fill="FFFFFF"/>
        </w:rPr>
      </w:pPr>
    </w:p>
    <w:p w14:paraId="7909488B" w14:textId="315AA270" w:rsidR="00510251" w:rsidRDefault="00510251" w:rsidP="00657F12">
      <w:pPr>
        <w:spacing w:after="0"/>
        <w:rPr>
          <w:rFonts w:cstheme="minorHAnsi"/>
          <w:shd w:val="clear" w:color="auto" w:fill="FFFFFF"/>
        </w:rPr>
      </w:pPr>
      <w:r>
        <w:rPr>
          <w:rFonts w:cstheme="minorHAnsi"/>
          <w:shd w:val="clear" w:color="auto" w:fill="FFFFFF"/>
        </w:rPr>
        <w:t xml:space="preserve">The AIAC is an important stakeholder </w:t>
      </w:r>
      <w:r w:rsidR="003C58C6">
        <w:rPr>
          <w:rFonts w:cstheme="minorHAnsi"/>
          <w:shd w:val="clear" w:color="auto" w:fill="FFFFFF"/>
        </w:rPr>
        <w:t>in</w:t>
      </w:r>
      <w:r w:rsidR="00FE4549">
        <w:rPr>
          <w:rFonts w:cstheme="minorHAnsi"/>
          <w:shd w:val="clear" w:color="auto" w:fill="FFFFFF"/>
        </w:rPr>
        <w:t xml:space="preserve"> the</w:t>
      </w:r>
      <w:r w:rsidR="003C58C6">
        <w:rPr>
          <w:rFonts w:cstheme="minorHAnsi"/>
          <w:shd w:val="clear" w:color="auto" w:fill="FFFFFF"/>
        </w:rPr>
        <w:t xml:space="preserve"> </w:t>
      </w:r>
      <w:r>
        <w:rPr>
          <w:rFonts w:cstheme="minorHAnsi"/>
          <w:shd w:val="clear" w:color="auto" w:fill="FFFFFF"/>
        </w:rPr>
        <w:t>Ontario auto insurance system. We ask that you continue to consult with us as you work towards implementing your key deliverables.</w:t>
      </w:r>
    </w:p>
    <w:p w14:paraId="676983EC" w14:textId="77777777" w:rsidR="00510251" w:rsidRDefault="00510251" w:rsidP="00657F12">
      <w:pPr>
        <w:spacing w:after="0"/>
        <w:rPr>
          <w:rFonts w:cstheme="minorHAnsi"/>
          <w:shd w:val="clear" w:color="auto" w:fill="FFFFFF"/>
        </w:rPr>
      </w:pPr>
    </w:p>
    <w:p w14:paraId="55F6E786" w14:textId="77777777" w:rsidR="00510251" w:rsidRDefault="00510251" w:rsidP="00657F12">
      <w:pPr>
        <w:spacing w:after="0"/>
        <w:rPr>
          <w:rFonts w:cstheme="minorHAnsi"/>
          <w:shd w:val="clear" w:color="auto" w:fill="FFFFFF"/>
        </w:rPr>
      </w:pPr>
    </w:p>
    <w:p w14:paraId="7C1CE401" w14:textId="1F0DFF67" w:rsidR="00510251" w:rsidRDefault="00510251" w:rsidP="00657F12">
      <w:pPr>
        <w:spacing w:after="0"/>
        <w:rPr>
          <w:rFonts w:cstheme="minorHAnsi"/>
          <w:shd w:val="clear" w:color="auto" w:fill="FFFFFF"/>
        </w:rPr>
      </w:pPr>
      <w:r>
        <w:rPr>
          <w:rFonts w:cstheme="minorHAnsi"/>
          <w:shd w:val="clear" w:color="auto" w:fill="FFFFFF"/>
        </w:rPr>
        <w:t>Regards,</w:t>
      </w:r>
    </w:p>
    <w:p w14:paraId="46CF7024" w14:textId="7CEBCDCA" w:rsidR="00510251" w:rsidRDefault="00FE4549" w:rsidP="00657F12">
      <w:pPr>
        <w:spacing w:after="0"/>
        <w:rPr>
          <w:rFonts w:cstheme="minorHAnsi"/>
          <w:shd w:val="clear" w:color="auto" w:fill="FFFFFF"/>
        </w:rPr>
      </w:pPr>
      <w:r w:rsidRPr="00E27F2F">
        <w:object w:dxaOrig="9180" w:dyaOrig="11880" w14:anchorId="04FD1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9pt;height:60.1pt" o:ole="">
            <v:imagedata r:id="rId10" o:title="" croptop="12164f" cropbottom="19197f"/>
          </v:shape>
          <o:OLEObject Type="Embed" ProgID="AcroExch.Document.DC" ShapeID="_x0000_i1031" DrawAspect="Content" ObjectID="_1728818663" r:id="rId11"/>
        </w:object>
      </w:r>
    </w:p>
    <w:p w14:paraId="19606AE0" w14:textId="74530CA5" w:rsidR="00510251" w:rsidRDefault="00510251" w:rsidP="00657F12">
      <w:pPr>
        <w:spacing w:after="0"/>
        <w:rPr>
          <w:rFonts w:cstheme="minorHAnsi"/>
          <w:shd w:val="clear" w:color="auto" w:fill="FFFFFF"/>
        </w:rPr>
      </w:pPr>
      <w:r>
        <w:rPr>
          <w:rFonts w:cstheme="minorHAnsi"/>
          <w:shd w:val="clear" w:color="auto" w:fill="FFFFFF"/>
        </w:rPr>
        <w:t>Mark Wigle</w:t>
      </w:r>
    </w:p>
    <w:p w14:paraId="0D98A1E0" w14:textId="26DB8493" w:rsidR="00510251" w:rsidRDefault="00510251" w:rsidP="00657F12">
      <w:pPr>
        <w:spacing w:after="0"/>
        <w:rPr>
          <w:rFonts w:cstheme="minorHAnsi"/>
          <w:shd w:val="clear" w:color="auto" w:fill="FFFFFF"/>
        </w:rPr>
      </w:pPr>
      <w:r>
        <w:rPr>
          <w:rFonts w:cstheme="minorHAnsi"/>
          <w:shd w:val="clear" w:color="auto" w:fill="FFFFFF"/>
        </w:rPr>
        <w:t>President</w:t>
      </w:r>
    </w:p>
    <w:p w14:paraId="0945251F" w14:textId="77777777" w:rsidR="000F255F" w:rsidRDefault="000F255F" w:rsidP="00E52493">
      <w:pPr>
        <w:spacing w:after="0"/>
        <w:rPr>
          <w:rFonts w:cstheme="minorHAnsi"/>
          <w:shd w:val="clear" w:color="auto" w:fill="FFFFFF"/>
        </w:rPr>
      </w:pPr>
    </w:p>
    <w:p w14:paraId="3CADB91B" w14:textId="77777777" w:rsidR="000F255F" w:rsidRDefault="000F255F" w:rsidP="00E52493">
      <w:pPr>
        <w:spacing w:after="0"/>
        <w:rPr>
          <w:rFonts w:cstheme="minorHAnsi"/>
          <w:shd w:val="clear" w:color="auto" w:fill="FFFFFF"/>
        </w:rPr>
      </w:pPr>
    </w:p>
    <w:p w14:paraId="6FA3060A" w14:textId="77777777" w:rsidR="000F255F" w:rsidRDefault="000F255F" w:rsidP="00E52493">
      <w:pPr>
        <w:spacing w:after="0"/>
        <w:rPr>
          <w:rFonts w:cstheme="minorHAnsi"/>
          <w:shd w:val="clear" w:color="auto" w:fill="FFFFFF"/>
        </w:rPr>
      </w:pPr>
    </w:p>
    <w:p w14:paraId="5C2BA78A" w14:textId="77777777" w:rsidR="000F255F" w:rsidRDefault="000F255F" w:rsidP="00E52493">
      <w:pPr>
        <w:spacing w:after="0"/>
        <w:rPr>
          <w:rFonts w:cstheme="minorHAnsi"/>
          <w:shd w:val="clear" w:color="auto" w:fill="FFFFFF"/>
        </w:rPr>
      </w:pPr>
    </w:p>
    <w:p w14:paraId="11C7475B" w14:textId="77777777" w:rsidR="000F255F" w:rsidRDefault="000F255F" w:rsidP="00E52493">
      <w:pPr>
        <w:spacing w:after="0"/>
        <w:rPr>
          <w:rFonts w:cstheme="minorHAnsi"/>
          <w:shd w:val="clear" w:color="auto" w:fill="FFFFFF"/>
        </w:rPr>
      </w:pPr>
    </w:p>
    <w:p w14:paraId="250928F4" w14:textId="77777777" w:rsidR="000F255F" w:rsidRDefault="000F255F" w:rsidP="00E52493">
      <w:pPr>
        <w:spacing w:after="0"/>
        <w:rPr>
          <w:rFonts w:cstheme="minorHAnsi"/>
          <w:shd w:val="clear" w:color="auto" w:fill="FFFFFF"/>
        </w:rPr>
      </w:pPr>
    </w:p>
    <w:p w14:paraId="6B74E9A3" w14:textId="77777777" w:rsidR="000F255F" w:rsidRDefault="000F255F" w:rsidP="00E52493">
      <w:pPr>
        <w:spacing w:after="0"/>
        <w:rPr>
          <w:rFonts w:cstheme="minorHAnsi"/>
          <w:shd w:val="clear" w:color="auto" w:fill="FFFFFF"/>
        </w:rPr>
      </w:pPr>
    </w:p>
    <w:p w14:paraId="7F33F99D" w14:textId="77777777" w:rsidR="000F255F" w:rsidRDefault="000F255F" w:rsidP="00E52493">
      <w:pPr>
        <w:spacing w:after="0"/>
        <w:rPr>
          <w:rFonts w:cstheme="minorHAnsi"/>
          <w:shd w:val="clear" w:color="auto" w:fill="FFFFFF"/>
        </w:rPr>
      </w:pPr>
    </w:p>
    <w:p w14:paraId="07FBEF5B" w14:textId="77777777" w:rsidR="000F255F" w:rsidRDefault="000F255F" w:rsidP="00E52493">
      <w:pPr>
        <w:spacing w:after="0"/>
        <w:rPr>
          <w:rFonts w:cstheme="minorHAnsi"/>
          <w:shd w:val="clear" w:color="auto" w:fill="FFFFFF"/>
        </w:rPr>
      </w:pPr>
    </w:p>
    <w:p w14:paraId="671A1826" w14:textId="77777777" w:rsidR="000F255F" w:rsidRDefault="000F255F" w:rsidP="00E52493">
      <w:pPr>
        <w:spacing w:after="0"/>
        <w:rPr>
          <w:rFonts w:cstheme="minorHAnsi"/>
          <w:shd w:val="clear" w:color="auto" w:fill="FFFFFF"/>
        </w:rPr>
      </w:pPr>
    </w:p>
    <w:p w14:paraId="6F1D5C71" w14:textId="77777777" w:rsidR="000F255F" w:rsidRDefault="000F255F" w:rsidP="00E52493">
      <w:pPr>
        <w:spacing w:after="0"/>
        <w:rPr>
          <w:rFonts w:cstheme="minorHAnsi"/>
          <w:shd w:val="clear" w:color="auto" w:fill="FFFFFF"/>
        </w:rPr>
      </w:pPr>
    </w:p>
    <w:p w14:paraId="547057CE" w14:textId="77777777" w:rsidR="000F255F" w:rsidRDefault="000F255F" w:rsidP="00E52493">
      <w:pPr>
        <w:spacing w:after="0"/>
        <w:rPr>
          <w:rFonts w:cstheme="minorHAnsi"/>
          <w:shd w:val="clear" w:color="auto" w:fill="FFFFFF"/>
        </w:rPr>
      </w:pPr>
    </w:p>
    <w:p w14:paraId="74E5644E" w14:textId="77777777" w:rsidR="000F255F" w:rsidRDefault="000F255F" w:rsidP="00E52493">
      <w:pPr>
        <w:spacing w:after="0"/>
        <w:rPr>
          <w:rFonts w:cstheme="minorHAnsi"/>
          <w:shd w:val="clear" w:color="auto" w:fill="FFFFFF"/>
        </w:rPr>
      </w:pPr>
    </w:p>
    <w:sectPr w:rsidR="000F255F" w:rsidSect="00263288">
      <w:head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2BD11" w14:textId="77777777" w:rsidR="00263288" w:rsidRDefault="00263288" w:rsidP="00263288">
      <w:pPr>
        <w:spacing w:after="0" w:line="240" w:lineRule="auto"/>
      </w:pPr>
      <w:r>
        <w:separator/>
      </w:r>
    </w:p>
  </w:endnote>
  <w:endnote w:type="continuationSeparator" w:id="0">
    <w:p w14:paraId="3C4A0172" w14:textId="77777777" w:rsidR="00263288" w:rsidRDefault="00263288" w:rsidP="0026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D76EE" w14:textId="77777777" w:rsidR="00263288" w:rsidRDefault="00263288" w:rsidP="00263288">
      <w:pPr>
        <w:spacing w:after="0" w:line="240" w:lineRule="auto"/>
      </w:pPr>
      <w:r>
        <w:separator/>
      </w:r>
    </w:p>
  </w:footnote>
  <w:footnote w:type="continuationSeparator" w:id="0">
    <w:p w14:paraId="7A0EF92A" w14:textId="77777777" w:rsidR="00263288" w:rsidRDefault="00263288" w:rsidP="00263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8E53" w14:textId="7D9E6C8E" w:rsidR="00263288" w:rsidRDefault="00263288" w:rsidP="0026328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94F8" w14:textId="31120553" w:rsidR="00263288" w:rsidRDefault="00263288" w:rsidP="00263288">
    <w:pPr>
      <w:pStyle w:val="Header"/>
      <w:jc w:val="center"/>
    </w:pPr>
    <w:r>
      <w:rPr>
        <w:noProof/>
        <w:lang w:eastAsia="en-CA"/>
      </w:rPr>
      <w:fldChar w:fldCharType="begin"/>
    </w:r>
    <w:r>
      <w:rPr>
        <w:noProof/>
        <w:lang w:eastAsia="en-CA"/>
      </w:rPr>
      <w:instrText xml:space="preserve"> INCLUDEPICTURE  "cid:image003.jpg@01CA04A9.4AE1DA20" \* MERGEFORMATINET </w:instrText>
    </w:r>
    <w:r>
      <w:rPr>
        <w:noProof/>
        <w:lang w:eastAsia="en-CA"/>
      </w:rPr>
      <w:fldChar w:fldCharType="separate"/>
    </w:r>
    <w:r w:rsidR="000F255F">
      <w:rPr>
        <w:noProof/>
        <w:lang w:eastAsia="en-CA"/>
      </w:rPr>
      <w:fldChar w:fldCharType="begin"/>
    </w:r>
    <w:r w:rsidR="000F255F">
      <w:rPr>
        <w:noProof/>
        <w:lang w:eastAsia="en-CA"/>
      </w:rPr>
      <w:instrText xml:space="preserve"> INCLUDEPICTURE  "cid:image003.jpg@01CA04A9.4AE1DA20" \* MERGEFORMATINET </w:instrText>
    </w:r>
    <w:r w:rsidR="000F255F">
      <w:rPr>
        <w:noProof/>
        <w:lang w:eastAsia="en-CA"/>
      </w:rPr>
      <w:fldChar w:fldCharType="separate"/>
    </w:r>
    <w:r w:rsidR="00510251">
      <w:rPr>
        <w:noProof/>
        <w:lang w:eastAsia="en-CA"/>
      </w:rPr>
      <w:fldChar w:fldCharType="begin"/>
    </w:r>
    <w:r w:rsidR="00510251">
      <w:rPr>
        <w:noProof/>
        <w:lang w:eastAsia="en-CA"/>
      </w:rPr>
      <w:instrText xml:space="preserve"> INCLUDEPICTURE  "cid:image003.jpg@01CA04A9.4AE1DA20" \* MERGEFORMATINET </w:instrText>
    </w:r>
    <w:r w:rsidR="00510251">
      <w:rPr>
        <w:noProof/>
        <w:lang w:eastAsia="en-CA"/>
      </w:rPr>
      <w:fldChar w:fldCharType="separate"/>
    </w:r>
    <w:r w:rsidR="00510251">
      <w:rPr>
        <w:noProof/>
        <w:lang w:eastAsia="en-CA"/>
      </w:rPr>
      <w:fldChar w:fldCharType="begin"/>
    </w:r>
    <w:r w:rsidR="00510251">
      <w:rPr>
        <w:noProof/>
        <w:lang w:eastAsia="en-CA"/>
      </w:rPr>
      <w:instrText xml:space="preserve"> INCLUDEPICTURE  "cid:image003.jpg@01CA04A9.4AE1DA20" \* MERGEFORMATINET </w:instrText>
    </w:r>
    <w:r w:rsidR="00510251">
      <w:rPr>
        <w:noProof/>
        <w:lang w:eastAsia="en-CA"/>
      </w:rPr>
      <w:fldChar w:fldCharType="separate"/>
    </w:r>
    <w:r w:rsidR="003C58C6">
      <w:rPr>
        <w:noProof/>
        <w:lang w:eastAsia="en-CA"/>
      </w:rPr>
      <w:fldChar w:fldCharType="begin"/>
    </w:r>
    <w:r w:rsidR="003C58C6">
      <w:rPr>
        <w:noProof/>
        <w:lang w:eastAsia="en-CA"/>
      </w:rPr>
      <w:instrText xml:space="preserve"> INCLUDEPICTURE  "cid:image003.jpg@01CA04A9.4AE1DA20" \* MERGEFORMATINET </w:instrText>
    </w:r>
    <w:r w:rsidR="003C58C6">
      <w:rPr>
        <w:noProof/>
        <w:lang w:eastAsia="en-CA"/>
      </w:rPr>
      <w:fldChar w:fldCharType="separate"/>
    </w:r>
    <w:r w:rsidR="007E258B">
      <w:rPr>
        <w:noProof/>
        <w:lang w:eastAsia="en-CA"/>
      </w:rPr>
      <w:fldChar w:fldCharType="begin"/>
    </w:r>
    <w:r w:rsidR="007E258B">
      <w:rPr>
        <w:noProof/>
        <w:lang w:eastAsia="en-CA"/>
      </w:rPr>
      <w:instrText xml:space="preserve"> </w:instrText>
    </w:r>
    <w:r w:rsidR="007E258B">
      <w:rPr>
        <w:noProof/>
        <w:lang w:eastAsia="en-CA"/>
      </w:rPr>
      <w:instrText>INCLUDEPICTURE  "cid:image003.jpg@01</w:instrText>
    </w:r>
    <w:r w:rsidR="007E258B">
      <w:rPr>
        <w:noProof/>
        <w:lang w:eastAsia="en-CA"/>
      </w:rPr>
      <w:instrText>CA04A9.4AE1DA20" \* MERGEFORMATINET</w:instrText>
    </w:r>
    <w:r w:rsidR="007E258B">
      <w:rPr>
        <w:noProof/>
        <w:lang w:eastAsia="en-CA"/>
      </w:rPr>
      <w:instrText xml:space="preserve"> </w:instrText>
    </w:r>
    <w:r w:rsidR="007E258B">
      <w:rPr>
        <w:noProof/>
        <w:lang w:eastAsia="en-CA"/>
      </w:rPr>
      <w:fldChar w:fldCharType="separate"/>
    </w:r>
    <w:r w:rsidR="007E258B">
      <w:rPr>
        <w:noProof/>
        <w:lang w:eastAsia="en-CA"/>
      </w:rPr>
      <w:pict w14:anchorId="378CD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6pt;height:69.15pt;visibility:visible">
          <v:imagedata r:id="rId1" r:href="rId2"/>
        </v:shape>
      </w:pict>
    </w:r>
    <w:r w:rsidR="007E258B">
      <w:rPr>
        <w:noProof/>
        <w:lang w:eastAsia="en-CA"/>
      </w:rPr>
      <w:fldChar w:fldCharType="end"/>
    </w:r>
    <w:r w:rsidR="003C58C6">
      <w:rPr>
        <w:noProof/>
        <w:lang w:eastAsia="en-CA"/>
      </w:rPr>
      <w:fldChar w:fldCharType="end"/>
    </w:r>
    <w:r w:rsidR="00510251">
      <w:rPr>
        <w:noProof/>
        <w:lang w:eastAsia="en-CA"/>
      </w:rPr>
      <w:fldChar w:fldCharType="end"/>
    </w:r>
    <w:r w:rsidR="00510251">
      <w:rPr>
        <w:noProof/>
        <w:lang w:eastAsia="en-CA"/>
      </w:rPr>
      <w:fldChar w:fldCharType="end"/>
    </w:r>
    <w:r w:rsidR="000F255F">
      <w:rPr>
        <w:noProof/>
        <w:lang w:eastAsia="en-CA"/>
      </w:rPr>
      <w:fldChar w:fldCharType="end"/>
    </w:r>
    <w:r>
      <w:rPr>
        <w:noProof/>
        <w:lang w:eastAsia="en-C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133E7"/>
    <w:multiLevelType w:val="hybridMultilevel"/>
    <w:tmpl w:val="C1627964"/>
    <w:lvl w:ilvl="0" w:tplc="89A27840">
      <w:start w:val="1"/>
      <w:numFmt w:val="bullet"/>
      <w:lvlText w:val=""/>
      <w:lvlJc w:val="left"/>
      <w:pPr>
        <w:tabs>
          <w:tab w:val="num" w:pos="720"/>
        </w:tabs>
        <w:ind w:left="720" w:hanging="360"/>
      </w:pPr>
      <w:rPr>
        <w:rFonts w:ascii="Wingdings 3" w:hAnsi="Wingdings 3" w:hint="default"/>
      </w:rPr>
    </w:lvl>
    <w:lvl w:ilvl="1" w:tplc="CF3CAEE4" w:tentative="1">
      <w:start w:val="1"/>
      <w:numFmt w:val="bullet"/>
      <w:lvlText w:val=""/>
      <w:lvlJc w:val="left"/>
      <w:pPr>
        <w:tabs>
          <w:tab w:val="num" w:pos="1440"/>
        </w:tabs>
        <w:ind w:left="1440" w:hanging="360"/>
      </w:pPr>
      <w:rPr>
        <w:rFonts w:ascii="Wingdings 3" w:hAnsi="Wingdings 3" w:hint="default"/>
      </w:rPr>
    </w:lvl>
    <w:lvl w:ilvl="2" w:tplc="E9AE7AA8" w:tentative="1">
      <w:start w:val="1"/>
      <w:numFmt w:val="bullet"/>
      <w:lvlText w:val=""/>
      <w:lvlJc w:val="left"/>
      <w:pPr>
        <w:tabs>
          <w:tab w:val="num" w:pos="2160"/>
        </w:tabs>
        <w:ind w:left="2160" w:hanging="360"/>
      </w:pPr>
      <w:rPr>
        <w:rFonts w:ascii="Wingdings 3" w:hAnsi="Wingdings 3" w:hint="default"/>
      </w:rPr>
    </w:lvl>
    <w:lvl w:ilvl="3" w:tplc="FF085C38" w:tentative="1">
      <w:start w:val="1"/>
      <w:numFmt w:val="bullet"/>
      <w:lvlText w:val=""/>
      <w:lvlJc w:val="left"/>
      <w:pPr>
        <w:tabs>
          <w:tab w:val="num" w:pos="2880"/>
        </w:tabs>
        <w:ind w:left="2880" w:hanging="360"/>
      </w:pPr>
      <w:rPr>
        <w:rFonts w:ascii="Wingdings 3" w:hAnsi="Wingdings 3" w:hint="default"/>
      </w:rPr>
    </w:lvl>
    <w:lvl w:ilvl="4" w:tplc="35EAA500" w:tentative="1">
      <w:start w:val="1"/>
      <w:numFmt w:val="bullet"/>
      <w:lvlText w:val=""/>
      <w:lvlJc w:val="left"/>
      <w:pPr>
        <w:tabs>
          <w:tab w:val="num" w:pos="3600"/>
        </w:tabs>
        <w:ind w:left="3600" w:hanging="360"/>
      </w:pPr>
      <w:rPr>
        <w:rFonts w:ascii="Wingdings 3" w:hAnsi="Wingdings 3" w:hint="default"/>
      </w:rPr>
    </w:lvl>
    <w:lvl w:ilvl="5" w:tplc="8C029762" w:tentative="1">
      <w:start w:val="1"/>
      <w:numFmt w:val="bullet"/>
      <w:lvlText w:val=""/>
      <w:lvlJc w:val="left"/>
      <w:pPr>
        <w:tabs>
          <w:tab w:val="num" w:pos="4320"/>
        </w:tabs>
        <w:ind w:left="4320" w:hanging="360"/>
      </w:pPr>
      <w:rPr>
        <w:rFonts w:ascii="Wingdings 3" w:hAnsi="Wingdings 3" w:hint="default"/>
      </w:rPr>
    </w:lvl>
    <w:lvl w:ilvl="6" w:tplc="F16A3848" w:tentative="1">
      <w:start w:val="1"/>
      <w:numFmt w:val="bullet"/>
      <w:lvlText w:val=""/>
      <w:lvlJc w:val="left"/>
      <w:pPr>
        <w:tabs>
          <w:tab w:val="num" w:pos="5040"/>
        </w:tabs>
        <w:ind w:left="5040" w:hanging="360"/>
      </w:pPr>
      <w:rPr>
        <w:rFonts w:ascii="Wingdings 3" w:hAnsi="Wingdings 3" w:hint="default"/>
      </w:rPr>
    </w:lvl>
    <w:lvl w:ilvl="7" w:tplc="90743F8E" w:tentative="1">
      <w:start w:val="1"/>
      <w:numFmt w:val="bullet"/>
      <w:lvlText w:val=""/>
      <w:lvlJc w:val="left"/>
      <w:pPr>
        <w:tabs>
          <w:tab w:val="num" w:pos="5760"/>
        </w:tabs>
        <w:ind w:left="5760" w:hanging="360"/>
      </w:pPr>
      <w:rPr>
        <w:rFonts w:ascii="Wingdings 3" w:hAnsi="Wingdings 3" w:hint="default"/>
      </w:rPr>
    </w:lvl>
    <w:lvl w:ilvl="8" w:tplc="B2561DA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5990A5B"/>
    <w:multiLevelType w:val="hybridMultilevel"/>
    <w:tmpl w:val="DE3EAEC2"/>
    <w:lvl w:ilvl="0" w:tplc="FF1A31E4">
      <w:start w:val="1"/>
      <w:numFmt w:val="bullet"/>
      <w:lvlText w:val=""/>
      <w:lvlJc w:val="left"/>
      <w:pPr>
        <w:tabs>
          <w:tab w:val="num" w:pos="720"/>
        </w:tabs>
        <w:ind w:left="720" w:hanging="360"/>
      </w:pPr>
      <w:rPr>
        <w:rFonts w:ascii="Wingdings 3" w:hAnsi="Wingdings 3" w:hint="default"/>
      </w:rPr>
    </w:lvl>
    <w:lvl w:ilvl="1" w:tplc="4E160B76" w:tentative="1">
      <w:start w:val="1"/>
      <w:numFmt w:val="bullet"/>
      <w:lvlText w:val=""/>
      <w:lvlJc w:val="left"/>
      <w:pPr>
        <w:tabs>
          <w:tab w:val="num" w:pos="1440"/>
        </w:tabs>
        <w:ind w:left="1440" w:hanging="360"/>
      </w:pPr>
      <w:rPr>
        <w:rFonts w:ascii="Wingdings 3" w:hAnsi="Wingdings 3" w:hint="default"/>
      </w:rPr>
    </w:lvl>
    <w:lvl w:ilvl="2" w:tplc="1E506658" w:tentative="1">
      <w:start w:val="1"/>
      <w:numFmt w:val="bullet"/>
      <w:lvlText w:val=""/>
      <w:lvlJc w:val="left"/>
      <w:pPr>
        <w:tabs>
          <w:tab w:val="num" w:pos="2160"/>
        </w:tabs>
        <w:ind w:left="2160" w:hanging="360"/>
      </w:pPr>
      <w:rPr>
        <w:rFonts w:ascii="Wingdings 3" w:hAnsi="Wingdings 3" w:hint="default"/>
      </w:rPr>
    </w:lvl>
    <w:lvl w:ilvl="3" w:tplc="DEFA9DBA" w:tentative="1">
      <w:start w:val="1"/>
      <w:numFmt w:val="bullet"/>
      <w:lvlText w:val=""/>
      <w:lvlJc w:val="left"/>
      <w:pPr>
        <w:tabs>
          <w:tab w:val="num" w:pos="2880"/>
        </w:tabs>
        <w:ind w:left="2880" w:hanging="360"/>
      </w:pPr>
      <w:rPr>
        <w:rFonts w:ascii="Wingdings 3" w:hAnsi="Wingdings 3" w:hint="default"/>
      </w:rPr>
    </w:lvl>
    <w:lvl w:ilvl="4" w:tplc="8AD821F6" w:tentative="1">
      <w:start w:val="1"/>
      <w:numFmt w:val="bullet"/>
      <w:lvlText w:val=""/>
      <w:lvlJc w:val="left"/>
      <w:pPr>
        <w:tabs>
          <w:tab w:val="num" w:pos="3600"/>
        </w:tabs>
        <w:ind w:left="3600" w:hanging="360"/>
      </w:pPr>
      <w:rPr>
        <w:rFonts w:ascii="Wingdings 3" w:hAnsi="Wingdings 3" w:hint="default"/>
      </w:rPr>
    </w:lvl>
    <w:lvl w:ilvl="5" w:tplc="3BE094D0" w:tentative="1">
      <w:start w:val="1"/>
      <w:numFmt w:val="bullet"/>
      <w:lvlText w:val=""/>
      <w:lvlJc w:val="left"/>
      <w:pPr>
        <w:tabs>
          <w:tab w:val="num" w:pos="4320"/>
        </w:tabs>
        <w:ind w:left="4320" w:hanging="360"/>
      </w:pPr>
      <w:rPr>
        <w:rFonts w:ascii="Wingdings 3" w:hAnsi="Wingdings 3" w:hint="default"/>
      </w:rPr>
    </w:lvl>
    <w:lvl w:ilvl="6" w:tplc="7ADE2718" w:tentative="1">
      <w:start w:val="1"/>
      <w:numFmt w:val="bullet"/>
      <w:lvlText w:val=""/>
      <w:lvlJc w:val="left"/>
      <w:pPr>
        <w:tabs>
          <w:tab w:val="num" w:pos="5040"/>
        </w:tabs>
        <w:ind w:left="5040" w:hanging="360"/>
      </w:pPr>
      <w:rPr>
        <w:rFonts w:ascii="Wingdings 3" w:hAnsi="Wingdings 3" w:hint="default"/>
      </w:rPr>
    </w:lvl>
    <w:lvl w:ilvl="7" w:tplc="3CFE2AB0" w:tentative="1">
      <w:start w:val="1"/>
      <w:numFmt w:val="bullet"/>
      <w:lvlText w:val=""/>
      <w:lvlJc w:val="left"/>
      <w:pPr>
        <w:tabs>
          <w:tab w:val="num" w:pos="5760"/>
        </w:tabs>
        <w:ind w:left="5760" w:hanging="360"/>
      </w:pPr>
      <w:rPr>
        <w:rFonts w:ascii="Wingdings 3" w:hAnsi="Wingdings 3" w:hint="default"/>
      </w:rPr>
    </w:lvl>
    <w:lvl w:ilvl="8" w:tplc="0E5E862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7965F50"/>
    <w:multiLevelType w:val="hybridMultilevel"/>
    <w:tmpl w:val="F8C2BD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746E7450"/>
    <w:multiLevelType w:val="hybridMultilevel"/>
    <w:tmpl w:val="9B882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E37013"/>
    <w:multiLevelType w:val="hybridMultilevel"/>
    <w:tmpl w:val="9710D87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09"/>
    <w:rsid w:val="00040526"/>
    <w:rsid w:val="00044AEA"/>
    <w:rsid w:val="00061CEA"/>
    <w:rsid w:val="000F255F"/>
    <w:rsid w:val="0011426E"/>
    <w:rsid w:val="00165CE7"/>
    <w:rsid w:val="00187D93"/>
    <w:rsid w:val="001C753D"/>
    <w:rsid w:val="00263288"/>
    <w:rsid w:val="002D7222"/>
    <w:rsid w:val="002E7863"/>
    <w:rsid w:val="002F53D2"/>
    <w:rsid w:val="00314919"/>
    <w:rsid w:val="003C58C6"/>
    <w:rsid w:val="00406360"/>
    <w:rsid w:val="00445975"/>
    <w:rsid w:val="004543C9"/>
    <w:rsid w:val="00474FD0"/>
    <w:rsid w:val="00493D65"/>
    <w:rsid w:val="00494A60"/>
    <w:rsid w:val="004B70D7"/>
    <w:rsid w:val="004C0F8B"/>
    <w:rsid w:val="00510251"/>
    <w:rsid w:val="00520A82"/>
    <w:rsid w:val="005B34BF"/>
    <w:rsid w:val="005E1B4E"/>
    <w:rsid w:val="00657F12"/>
    <w:rsid w:val="00744640"/>
    <w:rsid w:val="00765A88"/>
    <w:rsid w:val="00774CB9"/>
    <w:rsid w:val="007A0BC7"/>
    <w:rsid w:val="007A2A09"/>
    <w:rsid w:val="007E258B"/>
    <w:rsid w:val="00803866"/>
    <w:rsid w:val="008541F2"/>
    <w:rsid w:val="00882EF8"/>
    <w:rsid w:val="009A13C9"/>
    <w:rsid w:val="009D53F1"/>
    <w:rsid w:val="009E5F0F"/>
    <w:rsid w:val="009F324F"/>
    <w:rsid w:val="00A700DE"/>
    <w:rsid w:val="00AA61E9"/>
    <w:rsid w:val="00AB2BF9"/>
    <w:rsid w:val="00B12DC9"/>
    <w:rsid w:val="00B152F9"/>
    <w:rsid w:val="00B21147"/>
    <w:rsid w:val="00B21394"/>
    <w:rsid w:val="00B617E3"/>
    <w:rsid w:val="00B71C19"/>
    <w:rsid w:val="00B84CF8"/>
    <w:rsid w:val="00C04A1B"/>
    <w:rsid w:val="00C77173"/>
    <w:rsid w:val="00C8633E"/>
    <w:rsid w:val="00CB2EFB"/>
    <w:rsid w:val="00CC516A"/>
    <w:rsid w:val="00CF1D30"/>
    <w:rsid w:val="00D1769B"/>
    <w:rsid w:val="00D258FF"/>
    <w:rsid w:val="00D81E78"/>
    <w:rsid w:val="00DE0140"/>
    <w:rsid w:val="00E120C4"/>
    <w:rsid w:val="00E2589E"/>
    <w:rsid w:val="00E44A10"/>
    <w:rsid w:val="00E52493"/>
    <w:rsid w:val="00EB0159"/>
    <w:rsid w:val="00F061F2"/>
    <w:rsid w:val="00FD6ED0"/>
    <w:rsid w:val="00FE45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D772C22"/>
  <w15:chartTrackingRefBased/>
  <w15:docId w15:val="{11230F8E-EA6D-4E23-BF08-1A171F44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mdetailsoverlay">
    <w:name w:val="bm_details_overlay"/>
    <w:basedOn w:val="DefaultParagraphFont"/>
    <w:rsid w:val="007A2A09"/>
  </w:style>
  <w:style w:type="character" w:styleId="Hyperlink">
    <w:name w:val="Hyperlink"/>
    <w:basedOn w:val="DefaultParagraphFont"/>
    <w:uiPriority w:val="99"/>
    <w:unhideWhenUsed/>
    <w:rsid w:val="007A2A09"/>
    <w:rPr>
      <w:color w:val="0000FF"/>
      <w:u w:val="single"/>
    </w:rPr>
  </w:style>
  <w:style w:type="character" w:styleId="FollowedHyperlink">
    <w:name w:val="FollowedHyperlink"/>
    <w:basedOn w:val="DefaultParagraphFont"/>
    <w:uiPriority w:val="99"/>
    <w:semiHidden/>
    <w:unhideWhenUsed/>
    <w:rsid w:val="00B12DC9"/>
    <w:rPr>
      <w:color w:val="954F72" w:themeColor="followedHyperlink"/>
      <w:u w:val="single"/>
    </w:rPr>
  </w:style>
  <w:style w:type="paragraph" w:styleId="ListParagraph">
    <w:name w:val="List Paragraph"/>
    <w:basedOn w:val="Normal"/>
    <w:uiPriority w:val="34"/>
    <w:qFormat/>
    <w:rsid w:val="00EB0159"/>
    <w:pPr>
      <w:spacing w:after="0" w:line="240" w:lineRule="auto"/>
      <w:ind w:left="720"/>
    </w:pPr>
    <w:rPr>
      <w:rFonts w:ascii="Calibri" w:hAnsi="Calibri" w:cs="Calibri"/>
    </w:rPr>
  </w:style>
  <w:style w:type="paragraph" w:styleId="Header">
    <w:name w:val="header"/>
    <w:basedOn w:val="Normal"/>
    <w:link w:val="HeaderChar"/>
    <w:uiPriority w:val="99"/>
    <w:unhideWhenUsed/>
    <w:rsid w:val="0026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288"/>
  </w:style>
  <w:style w:type="paragraph" w:styleId="Footer">
    <w:name w:val="footer"/>
    <w:basedOn w:val="Normal"/>
    <w:link w:val="FooterChar"/>
    <w:uiPriority w:val="99"/>
    <w:unhideWhenUsed/>
    <w:rsid w:val="0026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288"/>
  </w:style>
  <w:style w:type="paragraph" w:styleId="NoSpacing">
    <w:name w:val="No Spacing"/>
    <w:uiPriority w:val="1"/>
    <w:qFormat/>
    <w:rsid w:val="00263288"/>
    <w:pPr>
      <w:spacing w:after="0" w:line="240" w:lineRule="auto"/>
    </w:pPr>
  </w:style>
  <w:style w:type="character" w:styleId="CommentReference">
    <w:name w:val="annotation reference"/>
    <w:basedOn w:val="DefaultParagraphFont"/>
    <w:uiPriority w:val="99"/>
    <w:semiHidden/>
    <w:unhideWhenUsed/>
    <w:rsid w:val="00CF1D30"/>
    <w:rPr>
      <w:sz w:val="16"/>
      <w:szCs w:val="16"/>
    </w:rPr>
  </w:style>
  <w:style w:type="paragraph" w:styleId="CommentText">
    <w:name w:val="annotation text"/>
    <w:basedOn w:val="Normal"/>
    <w:link w:val="CommentTextChar"/>
    <w:uiPriority w:val="99"/>
    <w:semiHidden/>
    <w:unhideWhenUsed/>
    <w:rsid w:val="00CF1D30"/>
    <w:pPr>
      <w:spacing w:line="240" w:lineRule="auto"/>
    </w:pPr>
    <w:rPr>
      <w:sz w:val="20"/>
      <w:szCs w:val="20"/>
    </w:rPr>
  </w:style>
  <w:style w:type="character" w:customStyle="1" w:styleId="CommentTextChar">
    <w:name w:val="Comment Text Char"/>
    <w:basedOn w:val="DefaultParagraphFont"/>
    <w:link w:val="CommentText"/>
    <w:uiPriority w:val="99"/>
    <w:semiHidden/>
    <w:rsid w:val="00CF1D30"/>
    <w:rPr>
      <w:sz w:val="20"/>
      <w:szCs w:val="20"/>
    </w:rPr>
  </w:style>
  <w:style w:type="paragraph" w:styleId="BalloonText">
    <w:name w:val="Balloon Text"/>
    <w:basedOn w:val="Normal"/>
    <w:link w:val="BalloonTextChar"/>
    <w:uiPriority w:val="99"/>
    <w:semiHidden/>
    <w:unhideWhenUsed/>
    <w:rsid w:val="00CF1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30"/>
    <w:rPr>
      <w:rFonts w:ascii="Segoe UI" w:hAnsi="Segoe UI" w:cs="Segoe UI"/>
      <w:sz w:val="18"/>
      <w:szCs w:val="18"/>
    </w:rPr>
  </w:style>
  <w:style w:type="paragraph" w:styleId="Revision">
    <w:name w:val="Revision"/>
    <w:hidden/>
    <w:uiPriority w:val="99"/>
    <w:semiHidden/>
    <w:rsid w:val="00061CEA"/>
    <w:pPr>
      <w:spacing w:after="0" w:line="240" w:lineRule="auto"/>
    </w:pPr>
  </w:style>
  <w:style w:type="character" w:customStyle="1" w:styleId="UnresolvedMention">
    <w:name w:val="Unresolved Mention"/>
    <w:basedOn w:val="DefaultParagraphFont"/>
    <w:uiPriority w:val="99"/>
    <w:semiHidden/>
    <w:unhideWhenUsed/>
    <w:rsid w:val="00B6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3544">
      <w:bodyDiv w:val="1"/>
      <w:marLeft w:val="0"/>
      <w:marRight w:val="0"/>
      <w:marTop w:val="0"/>
      <w:marBottom w:val="0"/>
      <w:divBdr>
        <w:top w:val="none" w:sz="0" w:space="0" w:color="auto"/>
        <w:left w:val="none" w:sz="0" w:space="0" w:color="auto"/>
        <w:bottom w:val="none" w:sz="0" w:space="0" w:color="auto"/>
        <w:right w:val="none" w:sz="0" w:space="0" w:color="auto"/>
      </w:divBdr>
    </w:div>
    <w:div w:id="350450029">
      <w:bodyDiv w:val="1"/>
      <w:marLeft w:val="0"/>
      <w:marRight w:val="0"/>
      <w:marTop w:val="0"/>
      <w:marBottom w:val="0"/>
      <w:divBdr>
        <w:top w:val="none" w:sz="0" w:space="0" w:color="auto"/>
        <w:left w:val="none" w:sz="0" w:space="0" w:color="auto"/>
        <w:bottom w:val="none" w:sz="0" w:space="0" w:color="auto"/>
        <w:right w:val="none" w:sz="0" w:space="0" w:color="auto"/>
      </w:divBdr>
    </w:div>
    <w:div w:id="517037574">
      <w:bodyDiv w:val="1"/>
      <w:marLeft w:val="0"/>
      <w:marRight w:val="0"/>
      <w:marTop w:val="0"/>
      <w:marBottom w:val="0"/>
      <w:divBdr>
        <w:top w:val="none" w:sz="0" w:space="0" w:color="auto"/>
        <w:left w:val="none" w:sz="0" w:space="0" w:color="auto"/>
        <w:bottom w:val="none" w:sz="0" w:space="0" w:color="auto"/>
        <w:right w:val="none" w:sz="0" w:space="0" w:color="auto"/>
      </w:divBdr>
      <w:divsChild>
        <w:div w:id="940453366">
          <w:marLeft w:val="547"/>
          <w:marRight w:val="0"/>
          <w:marTop w:val="200"/>
          <w:marBottom w:val="0"/>
          <w:divBdr>
            <w:top w:val="none" w:sz="0" w:space="0" w:color="auto"/>
            <w:left w:val="none" w:sz="0" w:space="0" w:color="auto"/>
            <w:bottom w:val="none" w:sz="0" w:space="0" w:color="auto"/>
            <w:right w:val="none" w:sz="0" w:space="0" w:color="auto"/>
          </w:divBdr>
        </w:div>
        <w:div w:id="771899944">
          <w:marLeft w:val="547"/>
          <w:marRight w:val="0"/>
          <w:marTop w:val="200"/>
          <w:marBottom w:val="0"/>
          <w:divBdr>
            <w:top w:val="none" w:sz="0" w:space="0" w:color="auto"/>
            <w:left w:val="none" w:sz="0" w:space="0" w:color="auto"/>
            <w:bottom w:val="none" w:sz="0" w:space="0" w:color="auto"/>
            <w:right w:val="none" w:sz="0" w:space="0" w:color="auto"/>
          </w:divBdr>
        </w:div>
      </w:divsChild>
    </w:div>
    <w:div w:id="893931777">
      <w:bodyDiv w:val="1"/>
      <w:marLeft w:val="0"/>
      <w:marRight w:val="0"/>
      <w:marTop w:val="0"/>
      <w:marBottom w:val="0"/>
      <w:divBdr>
        <w:top w:val="none" w:sz="0" w:space="0" w:color="auto"/>
        <w:left w:val="none" w:sz="0" w:space="0" w:color="auto"/>
        <w:bottom w:val="none" w:sz="0" w:space="0" w:color="auto"/>
        <w:right w:val="none" w:sz="0" w:space="0" w:color="auto"/>
      </w:divBdr>
    </w:div>
    <w:div w:id="1626960356">
      <w:bodyDiv w:val="1"/>
      <w:marLeft w:val="0"/>
      <w:marRight w:val="0"/>
      <w:marTop w:val="0"/>
      <w:marBottom w:val="0"/>
      <w:divBdr>
        <w:top w:val="none" w:sz="0" w:space="0" w:color="auto"/>
        <w:left w:val="none" w:sz="0" w:space="0" w:color="auto"/>
        <w:bottom w:val="none" w:sz="0" w:space="0" w:color="auto"/>
        <w:right w:val="none" w:sz="0" w:space="0" w:color="auto"/>
      </w:divBdr>
      <w:divsChild>
        <w:div w:id="95960588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CA04A9.4AE1DA2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70D85D2B341D4C94A416FB7AACFB34" ma:contentTypeVersion="7" ma:contentTypeDescription="Create a new document." ma:contentTypeScope="" ma:versionID="8da73b46b621fa8934ab401e06b9fe47">
  <xsd:schema xmlns:xsd="http://www.w3.org/2001/XMLSchema" xmlns:xs="http://www.w3.org/2001/XMLSchema" xmlns:p="http://schemas.microsoft.com/office/2006/metadata/properties" xmlns:ns3="cf3d367f-9006-4452-a6f5-1a9dbaea20d0" xmlns:ns4="5ef5932e-d524-4e69-b8b3-0052786b24ce" targetNamespace="http://schemas.microsoft.com/office/2006/metadata/properties" ma:root="true" ma:fieldsID="e24b4a5420180594df74cb9b2bc7e86c" ns3:_="" ns4:_="">
    <xsd:import namespace="cf3d367f-9006-4452-a6f5-1a9dbaea20d0"/>
    <xsd:import namespace="5ef5932e-d524-4e69-b8b3-0052786b24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d367f-9006-4452-a6f5-1a9dbaea2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932e-d524-4e69-b8b3-0052786b24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7BFAC-327F-4DF6-9F5E-74AFE2628646}">
  <ds:schemaRefs>
    <ds:schemaRef ds:uri="http://schemas.microsoft.com/sharepoint/v3/contenttype/forms"/>
  </ds:schemaRefs>
</ds:datastoreItem>
</file>

<file path=customXml/itemProps2.xml><?xml version="1.0" encoding="utf-8"?>
<ds:datastoreItem xmlns:ds="http://schemas.openxmlformats.org/officeDocument/2006/customXml" ds:itemID="{77C894CF-CD13-41D1-AFFB-9C48C08A2129}">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5ef5932e-d524-4e69-b8b3-0052786b24ce"/>
    <ds:schemaRef ds:uri="cf3d367f-9006-4452-a6f5-1a9dbaea20d0"/>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BE599E5-FCE2-45E7-A49C-93E1602A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d367f-9006-4452-a6f5-1a9dbaea20d0"/>
    <ds:schemaRef ds:uri="5ef5932e-d524-4e69-b8b3-0052786b2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Palumbo</dc:creator>
  <cp:keywords/>
  <dc:description/>
  <cp:lastModifiedBy>Editor 1</cp:lastModifiedBy>
  <cp:revision>3</cp:revision>
  <cp:lastPrinted>2022-09-13T15:28:00Z</cp:lastPrinted>
  <dcterms:created xsi:type="dcterms:W3CDTF">2022-11-01T18:38:00Z</dcterms:created>
  <dcterms:modified xsi:type="dcterms:W3CDTF">2022-11-01T18:38:00Z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0x0101008D70D85D2B341D4C94A416FB7AACFB34</vt:lpwstr>
  </property>
</Properties>
</file>