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1ADE1" w14:textId="5CF767CF" w:rsidR="00A20C95" w:rsidRPr="009B77E0" w:rsidRDefault="008122EC" w:rsidP="000D11A5">
      <w:pPr>
        <w:pBdr>
          <w:bottom w:val="single" w:sz="6" w:space="4" w:color="auto"/>
        </w:pBdr>
        <w:spacing w:after="120" w:line="240" w:lineRule="auto"/>
        <w:rPr>
          <w:rFonts w:asciiTheme="majorHAnsi" w:hAnsiTheme="majorHAnsi"/>
          <w:b/>
          <w:sz w:val="28"/>
          <w:szCs w:val="28"/>
        </w:rPr>
      </w:pPr>
      <w:r>
        <w:rPr>
          <w:noProof/>
        </w:rPr>
        <mc:AlternateContent>
          <mc:Choice Requires="wps">
            <w:drawing>
              <wp:anchor distT="0" distB="0" distL="114300" distR="114300" simplePos="0" relativeHeight="251659264" behindDoc="0" locked="0" layoutInCell="1" allowOverlap="1" wp14:anchorId="1A5668D6" wp14:editId="22ADEAE6">
                <wp:simplePos x="0" y="0"/>
                <wp:positionH relativeFrom="column">
                  <wp:posOffset>2766060</wp:posOffset>
                </wp:positionH>
                <wp:positionV relativeFrom="paragraph">
                  <wp:posOffset>274955</wp:posOffset>
                </wp:positionV>
                <wp:extent cx="3200400" cy="71628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200400" cy="7162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2AE9260" w14:textId="77777777" w:rsidR="008122EC" w:rsidRPr="006E0BE5" w:rsidRDefault="008122EC" w:rsidP="008122EC">
                            <w:pPr>
                              <w:jc w:val="right"/>
                              <w:rPr>
                                <w:rFonts w:ascii="Times New Roman" w:eastAsia="Times New Roman" w:hAnsi="Times New Roman" w:cs="Times New Roman"/>
                                <w:sz w:val="20"/>
                                <w:szCs w:val="20"/>
                                <w:lang w:val="en-CA"/>
                              </w:rPr>
                            </w:pPr>
                            <w:r w:rsidRPr="006E0BE5">
                              <w:rPr>
                                <w:rFonts w:ascii="Arial" w:eastAsia="Times New Roman" w:hAnsi="Arial" w:cs="Times New Roman"/>
                                <w:b/>
                                <w:color w:val="0F75C4"/>
                                <w:sz w:val="19"/>
                                <w:szCs w:val="19"/>
                                <w:shd w:val="clear" w:color="auto" w:fill="FFFFFF"/>
                                <w:lang w:val="en-CA"/>
                              </w:rPr>
                              <w:t xml:space="preserve">The Canadian Association of </w:t>
                            </w:r>
                            <w:r>
                              <w:rPr>
                                <w:rFonts w:ascii="Arial" w:eastAsia="Times New Roman" w:hAnsi="Arial" w:cs="Times New Roman"/>
                                <w:b/>
                                <w:color w:val="0F75C4"/>
                                <w:sz w:val="19"/>
                                <w:szCs w:val="19"/>
                                <w:shd w:val="clear" w:color="auto" w:fill="FFFFFF"/>
                                <w:lang w:val="en-CA"/>
                              </w:rPr>
                              <w:br/>
                            </w:r>
                            <w:r w:rsidRPr="006E0BE5">
                              <w:rPr>
                                <w:rFonts w:ascii="Arial" w:eastAsia="Times New Roman" w:hAnsi="Arial" w:cs="Times New Roman"/>
                                <w:b/>
                                <w:color w:val="0F75C4"/>
                                <w:sz w:val="19"/>
                                <w:szCs w:val="19"/>
                                <w:shd w:val="clear" w:color="auto" w:fill="FFFFFF"/>
                                <w:lang w:val="en-CA"/>
                              </w:rPr>
                              <w:t>Independent Life Brokerage Agencies</w:t>
                            </w:r>
                            <w:r w:rsidRPr="006E0BE5">
                              <w:rPr>
                                <w:rFonts w:ascii="Arial" w:eastAsia="Times New Roman" w:hAnsi="Arial" w:cs="Times New Roman"/>
                                <w:color w:val="222222"/>
                                <w:sz w:val="19"/>
                                <w:szCs w:val="19"/>
                                <w:lang w:val="en-CA"/>
                              </w:rPr>
                              <w:br/>
                            </w:r>
                            <w:r w:rsidRPr="000656DD">
                              <w:rPr>
                                <w:rFonts w:ascii="Arial" w:eastAsia="Times New Roman" w:hAnsi="Arial" w:cs="Times New Roman"/>
                                <w:b/>
                                <w:color w:val="222222"/>
                                <w:sz w:val="19"/>
                                <w:szCs w:val="19"/>
                                <w:shd w:val="clear" w:color="auto" w:fill="FFFFFF"/>
                                <w:lang w:val="en-CA"/>
                              </w:rPr>
                              <w:t>13-4 Alliance Blvd, Suite 213, Barrie, ON L4M 7G3</w:t>
                            </w:r>
                            <w:r w:rsidRPr="000656DD">
                              <w:rPr>
                                <w:rFonts w:ascii="Arial" w:eastAsia="Times New Roman" w:hAnsi="Arial" w:cs="Times New Roman"/>
                                <w:b/>
                                <w:color w:val="222222"/>
                                <w:sz w:val="19"/>
                                <w:szCs w:val="19"/>
                                <w:lang w:val="en-CA"/>
                              </w:rPr>
                              <w:br/>
                            </w:r>
                            <w:r w:rsidRPr="000656DD">
                              <w:rPr>
                                <w:rFonts w:ascii="Arial" w:eastAsia="Times New Roman" w:hAnsi="Arial" w:cs="Times New Roman"/>
                                <w:b/>
                                <w:color w:val="222222"/>
                                <w:sz w:val="19"/>
                                <w:szCs w:val="19"/>
                                <w:shd w:val="clear" w:color="auto" w:fill="FFFFFF"/>
                                <w:lang w:val="en-CA"/>
                              </w:rPr>
                              <w:t>General: 416-548-4223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5668D6" id="_x0000_t202" coordsize="21600,21600" o:spt="202" path="m,l,21600r21600,l21600,xe">
                <v:stroke joinstyle="miter"/>
                <v:path gradientshapeok="t" o:connecttype="rect"/>
              </v:shapetype>
              <v:shape id="Text Box 4" o:spid="_x0000_s1026" type="#_x0000_t202" style="position:absolute;margin-left:217.8pt;margin-top:21.65pt;width:252pt;height:5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Z+pdgIAAFkFAAAOAAAAZHJzL2Uyb0RvYy54bWysVMFu2zAMvQ/YPwi6r06yrO2COkXWosOA&#10;oi3WDj0rstQYk0VNUmJnX78n2UmzbpcOu9gU+UiRj6TOzrvGsI3yoSZb8vHRiDNlJVW1fSr5t4er&#10;d6echShsJQxZVfKtCvx8/vbNWetmakIrMpXyDEFsmLWu5KsY3awoglypRoQjcsrCqMk3IuLon4rK&#10;ixbRG1NMRqPjoiVfOU9ShQDtZW/k8xxfayXjrdZBRWZKjtxi/vr8XaZvMT8Tsycv3KqWQxriH7Jo&#10;RG1x6T7UpYiCrX39R6imlp4C6XgkqSlI61qqXAOqGY9eVHO/Ek7lWkBOcHuawv8LK282d57VVcmn&#10;nFnRoEUPqovsE3VsmthpXZgBdO8Aix3U6PJOH6BMRXfaN+mPchjs4Hm75zYFk1C+R7emI5gkbCfj&#10;48lpJr949nY+xM+KGpaEknv0LlMqNtchIhNAd5B0maWr2pjcP2N/UwDYa1QegME7FdInnKW4NSp5&#10;GftVaRCQ806KPHrqwni2ERgaIaWyMZec4wKdUBp3v8ZxwCfXPqvXOO898s1k4965qS35zNKLtKvv&#10;u5R1jwd/B3UnMXbLbmjwkqot+uup34/g5FWNJlyLEO+Ex0Kgb1jyeIuPNtSWnAaJsxX5n3/TJzzm&#10;FFbOWixYycOPtfCKM/PFYoI/jqfTtJH5MP1wMsHBH1qWhxa7bi4I7RjjOXEyiwkfzU7UnppHvAWL&#10;dCtMwkrcXfK4Ey9iv/Z4S6RaLDIIO+hEvLb3TqbQid40Yg/do/BumMOICb6h3SqK2Ytx7LHJ09Ji&#10;HUnXeVYTwT2rA/HY3zzCw1uTHojDc0Y9v4jzXwAAAP//AwBQSwMEFAAGAAgAAAAhAIh6bKndAAAA&#10;CgEAAA8AAABkcnMvZG93bnJldi54bWxMj01PwzAMhu9I/IfISNxYMrpWtDSdEIgriAGTdssar61o&#10;nKrJ1vLv8U7s5o9Hrx+X69n14oRj6DxpWC4UCKTa244aDV+fr3cPIEI0ZE3vCTX8YoB1dX1VmsL6&#10;iT7wtImN4BAKhdHQxjgUUoa6RWfCwg9IvDv40ZnI7dhIO5qJw10v75XKpDMd8YXWDPjcYv2zOToN&#10;32+H3Xal3psXlw6Tn5Ukl0utb2/mp0cQEef4D8NZn9WhYqe9P5INotewStKM0XORgGAgT3Ie7JlM&#10;syXIqpSXL1R/AAAA//8DAFBLAQItABQABgAIAAAAIQC2gziS/gAAAOEBAAATAAAAAAAAAAAAAAAA&#10;AAAAAABbQ29udGVudF9UeXBlc10ueG1sUEsBAi0AFAAGAAgAAAAhADj9If/WAAAAlAEAAAsAAAAA&#10;AAAAAAAAAAAALwEAAF9yZWxzLy5yZWxzUEsBAi0AFAAGAAgAAAAhAEOJn6l2AgAAWQUAAA4AAAAA&#10;AAAAAAAAAAAALgIAAGRycy9lMm9Eb2MueG1sUEsBAi0AFAAGAAgAAAAhAIh6bKndAAAACgEAAA8A&#10;AAAAAAAAAAAAAAAA0AQAAGRycy9kb3ducmV2LnhtbFBLBQYAAAAABAAEAPMAAADaBQAAAAA=&#10;" filled="f" stroked="f">
                <v:textbox>
                  <w:txbxContent>
                    <w:p w14:paraId="72AE9260" w14:textId="77777777" w:rsidR="008122EC" w:rsidRPr="006E0BE5" w:rsidRDefault="008122EC" w:rsidP="008122EC">
                      <w:pPr>
                        <w:jc w:val="right"/>
                        <w:rPr>
                          <w:rFonts w:ascii="Times New Roman" w:eastAsia="Times New Roman" w:hAnsi="Times New Roman" w:cs="Times New Roman"/>
                          <w:sz w:val="20"/>
                          <w:szCs w:val="20"/>
                          <w:lang w:val="en-CA"/>
                        </w:rPr>
                      </w:pPr>
                      <w:r w:rsidRPr="006E0BE5">
                        <w:rPr>
                          <w:rFonts w:ascii="Arial" w:eastAsia="Times New Roman" w:hAnsi="Arial" w:cs="Times New Roman"/>
                          <w:b/>
                          <w:color w:val="0F75C4"/>
                          <w:sz w:val="19"/>
                          <w:szCs w:val="19"/>
                          <w:shd w:val="clear" w:color="auto" w:fill="FFFFFF"/>
                          <w:lang w:val="en-CA"/>
                        </w:rPr>
                        <w:t xml:space="preserve">The Canadian Association of </w:t>
                      </w:r>
                      <w:r>
                        <w:rPr>
                          <w:rFonts w:ascii="Arial" w:eastAsia="Times New Roman" w:hAnsi="Arial" w:cs="Times New Roman"/>
                          <w:b/>
                          <w:color w:val="0F75C4"/>
                          <w:sz w:val="19"/>
                          <w:szCs w:val="19"/>
                          <w:shd w:val="clear" w:color="auto" w:fill="FFFFFF"/>
                          <w:lang w:val="en-CA"/>
                        </w:rPr>
                        <w:br/>
                      </w:r>
                      <w:r w:rsidRPr="006E0BE5">
                        <w:rPr>
                          <w:rFonts w:ascii="Arial" w:eastAsia="Times New Roman" w:hAnsi="Arial" w:cs="Times New Roman"/>
                          <w:b/>
                          <w:color w:val="0F75C4"/>
                          <w:sz w:val="19"/>
                          <w:szCs w:val="19"/>
                          <w:shd w:val="clear" w:color="auto" w:fill="FFFFFF"/>
                          <w:lang w:val="en-CA"/>
                        </w:rPr>
                        <w:t>Independent Life Brokerage Agencies</w:t>
                      </w:r>
                      <w:r w:rsidRPr="006E0BE5">
                        <w:rPr>
                          <w:rFonts w:ascii="Arial" w:eastAsia="Times New Roman" w:hAnsi="Arial" w:cs="Times New Roman"/>
                          <w:color w:val="222222"/>
                          <w:sz w:val="19"/>
                          <w:szCs w:val="19"/>
                          <w:lang w:val="en-CA"/>
                        </w:rPr>
                        <w:br/>
                      </w:r>
                      <w:r w:rsidRPr="000656DD">
                        <w:rPr>
                          <w:rFonts w:ascii="Arial" w:eastAsia="Times New Roman" w:hAnsi="Arial" w:cs="Times New Roman"/>
                          <w:b/>
                          <w:color w:val="222222"/>
                          <w:sz w:val="19"/>
                          <w:szCs w:val="19"/>
                          <w:shd w:val="clear" w:color="auto" w:fill="FFFFFF"/>
                          <w:lang w:val="en-CA"/>
                        </w:rPr>
                        <w:t>13-4 Alliance Blvd, Suite 213, Barrie, ON L4M 7G3</w:t>
                      </w:r>
                      <w:r w:rsidRPr="000656DD">
                        <w:rPr>
                          <w:rFonts w:ascii="Arial" w:eastAsia="Times New Roman" w:hAnsi="Arial" w:cs="Times New Roman"/>
                          <w:b/>
                          <w:color w:val="222222"/>
                          <w:sz w:val="19"/>
                          <w:szCs w:val="19"/>
                          <w:lang w:val="en-CA"/>
                        </w:rPr>
                        <w:br/>
                      </w:r>
                      <w:r w:rsidRPr="000656DD">
                        <w:rPr>
                          <w:rFonts w:ascii="Arial" w:eastAsia="Times New Roman" w:hAnsi="Arial" w:cs="Times New Roman"/>
                          <w:b/>
                          <w:color w:val="222222"/>
                          <w:sz w:val="19"/>
                          <w:szCs w:val="19"/>
                          <w:shd w:val="clear" w:color="auto" w:fill="FFFFFF"/>
                          <w:lang w:val="en-CA"/>
                        </w:rPr>
                        <w:t>General: 416-548-4223</w:t>
                      </w:r>
                    </w:p>
                  </w:txbxContent>
                </v:textbox>
                <w10:wrap type="square"/>
              </v:shape>
            </w:pict>
          </mc:Fallback>
        </mc:AlternateContent>
      </w:r>
      <w:r w:rsidR="008E1DA4" w:rsidRPr="006467A1">
        <w:rPr>
          <w:rFonts w:ascii="Tahoma" w:hAnsi="Tahoma" w:cs="Tahoma"/>
          <w:noProof/>
          <w:sz w:val="24"/>
          <w:szCs w:val="24"/>
        </w:rPr>
        <w:drawing>
          <wp:inline distT="0" distB="0" distL="0" distR="0" wp14:anchorId="0E6C4CAD" wp14:editId="550ACC19">
            <wp:extent cx="1905000" cy="999228"/>
            <wp:effectExtent l="0" t="0" r="0" b="0"/>
            <wp:docPr id="17" name="Picture 17" descr="CAILBA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ILBA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3616" cy="1056200"/>
                    </a:xfrm>
                    <a:prstGeom prst="rect">
                      <a:avLst/>
                    </a:prstGeom>
                    <a:noFill/>
                    <a:ln>
                      <a:noFill/>
                    </a:ln>
                  </pic:spPr>
                </pic:pic>
              </a:graphicData>
            </a:graphic>
          </wp:inline>
        </w:drawing>
      </w:r>
      <w:r w:rsidR="008E1DA4">
        <w:rPr>
          <w:rFonts w:asciiTheme="majorHAnsi" w:hAnsiTheme="majorHAnsi"/>
          <w:b/>
          <w:sz w:val="28"/>
          <w:szCs w:val="28"/>
        </w:rPr>
        <w:tab/>
      </w:r>
      <w:r w:rsidR="008E1DA4">
        <w:rPr>
          <w:rFonts w:asciiTheme="majorHAnsi" w:hAnsiTheme="majorHAnsi"/>
          <w:b/>
          <w:sz w:val="28"/>
          <w:szCs w:val="28"/>
        </w:rPr>
        <w:tab/>
      </w:r>
      <w:r w:rsidR="008E1DA4">
        <w:rPr>
          <w:rFonts w:asciiTheme="majorHAnsi" w:hAnsiTheme="majorHAnsi"/>
          <w:b/>
          <w:sz w:val="28"/>
          <w:szCs w:val="28"/>
        </w:rPr>
        <w:tab/>
      </w:r>
      <w:r w:rsidR="008E1DA4">
        <w:rPr>
          <w:rFonts w:asciiTheme="majorHAnsi" w:hAnsiTheme="majorHAnsi"/>
          <w:b/>
          <w:sz w:val="28"/>
          <w:szCs w:val="28"/>
        </w:rPr>
        <w:tab/>
      </w:r>
      <w:r w:rsidR="008E1DA4">
        <w:rPr>
          <w:rFonts w:asciiTheme="majorHAnsi" w:hAnsiTheme="majorHAnsi"/>
          <w:b/>
          <w:sz w:val="28"/>
          <w:szCs w:val="28"/>
        </w:rPr>
        <w:tab/>
      </w:r>
      <w:r w:rsidR="008E1DA4">
        <w:rPr>
          <w:rFonts w:asciiTheme="majorHAnsi" w:hAnsiTheme="majorHAnsi"/>
          <w:b/>
          <w:sz w:val="28"/>
          <w:szCs w:val="28"/>
        </w:rPr>
        <w:tab/>
      </w:r>
      <w:r w:rsidR="008E1DA4">
        <w:rPr>
          <w:rFonts w:asciiTheme="majorHAnsi" w:hAnsiTheme="majorHAnsi"/>
          <w:b/>
          <w:sz w:val="28"/>
          <w:szCs w:val="28"/>
        </w:rPr>
        <w:tab/>
      </w:r>
      <w:r w:rsidR="0031422B">
        <w:rPr>
          <w:rFonts w:asciiTheme="majorHAnsi" w:hAnsiTheme="majorHAnsi"/>
          <w:b/>
          <w:sz w:val="28"/>
          <w:szCs w:val="28"/>
        </w:rPr>
        <w:tab/>
      </w:r>
      <w:r w:rsidR="0031422B">
        <w:rPr>
          <w:rFonts w:asciiTheme="majorHAnsi" w:hAnsiTheme="majorHAnsi"/>
          <w:b/>
          <w:sz w:val="28"/>
          <w:szCs w:val="28"/>
        </w:rPr>
        <w:tab/>
      </w:r>
      <w:r w:rsidR="0031422B">
        <w:rPr>
          <w:rFonts w:asciiTheme="majorHAnsi" w:hAnsiTheme="majorHAnsi"/>
          <w:b/>
          <w:sz w:val="28"/>
          <w:szCs w:val="28"/>
        </w:rPr>
        <w:tab/>
      </w:r>
      <w:r w:rsidR="0031422B">
        <w:rPr>
          <w:rFonts w:asciiTheme="majorHAnsi" w:hAnsiTheme="majorHAnsi"/>
          <w:b/>
          <w:sz w:val="28"/>
          <w:szCs w:val="28"/>
        </w:rPr>
        <w:tab/>
      </w:r>
      <w:r w:rsidR="0031422B">
        <w:rPr>
          <w:rFonts w:asciiTheme="majorHAnsi" w:hAnsiTheme="majorHAnsi"/>
          <w:b/>
          <w:sz w:val="28"/>
          <w:szCs w:val="28"/>
        </w:rPr>
        <w:tab/>
      </w:r>
      <w:r w:rsidR="0031422B">
        <w:rPr>
          <w:rFonts w:asciiTheme="majorHAnsi" w:hAnsiTheme="majorHAnsi"/>
          <w:b/>
          <w:sz w:val="28"/>
          <w:szCs w:val="28"/>
        </w:rPr>
        <w:tab/>
      </w:r>
      <w:r w:rsidR="0031422B">
        <w:rPr>
          <w:rFonts w:asciiTheme="majorHAnsi" w:hAnsiTheme="majorHAnsi"/>
          <w:b/>
          <w:sz w:val="28"/>
          <w:szCs w:val="28"/>
        </w:rPr>
        <w:tab/>
      </w:r>
      <w:r w:rsidR="0031422B">
        <w:rPr>
          <w:rFonts w:asciiTheme="majorHAnsi" w:hAnsiTheme="majorHAnsi"/>
          <w:b/>
          <w:sz w:val="28"/>
          <w:szCs w:val="28"/>
        </w:rPr>
        <w:tab/>
      </w:r>
    </w:p>
    <w:p w14:paraId="46524127" w14:textId="678A53E5" w:rsidR="00445520" w:rsidRDefault="00445520" w:rsidP="00445520">
      <w:pPr>
        <w:spacing w:after="203"/>
        <w:ind w:left="-5"/>
        <w:rPr>
          <w:rFonts w:ascii="Calibri" w:hAnsi="Calibri"/>
          <w:color w:val="333333"/>
        </w:rPr>
      </w:pPr>
      <w:r>
        <w:rPr>
          <w:rFonts w:ascii="Calibri" w:hAnsi="Calibri"/>
          <w:color w:val="333333"/>
        </w:rPr>
        <w:tab/>
      </w:r>
      <w:r>
        <w:rPr>
          <w:rFonts w:ascii="Calibri" w:hAnsi="Calibri"/>
          <w:color w:val="333333"/>
        </w:rPr>
        <w:tab/>
      </w:r>
      <w:r>
        <w:rPr>
          <w:rFonts w:ascii="Calibri" w:hAnsi="Calibri"/>
          <w:color w:val="333333"/>
        </w:rPr>
        <w:tab/>
      </w:r>
      <w:r>
        <w:rPr>
          <w:rFonts w:ascii="Calibri" w:hAnsi="Calibri"/>
          <w:color w:val="333333"/>
        </w:rPr>
        <w:tab/>
      </w:r>
      <w:r>
        <w:rPr>
          <w:rFonts w:ascii="Calibri" w:hAnsi="Calibri"/>
          <w:color w:val="333333"/>
        </w:rPr>
        <w:tab/>
      </w:r>
      <w:r>
        <w:rPr>
          <w:rFonts w:ascii="Calibri" w:hAnsi="Calibri"/>
          <w:color w:val="333333"/>
        </w:rPr>
        <w:tab/>
      </w:r>
      <w:r>
        <w:rPr>
          <w:rFonts w:ascii="Calibri" w:hAnsi="Calibri"/>
          <w:color w:val="333333"/>
        </w:rPr>
        <w:tab/>
      </w:r>
      <w:r>
        <w:rPr>
          <w:rFonts w:ascii="Calibri" w:hAnsi="Calibri"/>
          <w:color w:val="333333"/>
        </w:rPr>
        <w:tab/>
      </w:r>
      <w:r>
        <w:rPr>
          <w:rFonts w:ascii="Calibri" w:hAnsi="Calibri"/>
          <w:color w:val="333333"/>
        </w:rPr>
        <w:tab/>
      </w:r>
      <w:r>
        <w:rPr>
          <w:rFonts w:ascii="Calibri" w:hAnsi="Calibri"/>
          <w:color w:val="333333"/>
        </w:rPr>
        <w:tab/>
      </w:r>
      <w:r>
        <w:rPr>
          <w:rFonts w:ascii="Calibri" w:hAnsi="Calibri"/>
          <w:color w:val="333333"/>
        </w:rPr>
        <w:tab/>
      </w:r>
      <w:r>
        <w:rPr>
          <w:rFonts w:ascii="Calibri" w:hAnsi="Calibri"/>
          <w:color w:val="333333"/>
        </w:rPr>
        <w:tab/>
      </w:r>
      <w:r>
        <w:rPr>
          <w:rFonts w:ascii="Calibri" w:hAnsi="Calibri"/>
          <w:color w:val="333333"/>
        </w:rPr>
        <w:tab/>
      </w:r>
      <w:r>
        <w:rPr>
          <w:rFonts w:ascii="Calibri" w:hAnsi="Calibri"/>
          <w:color w:val="333333"/>
        </w:rPr>
        <w:tab/>
      </w:r>
      <w:r>
        <w:rPr>
          <w:rFonts w:ascii="Calibri" w:hAnsi="Calibri"/>
          <w:color w:val="333333"/>
        </w:rPr>
        <w:tab/>
      </w:r>
      <w:r>
        <w:rPr>
          <w:rFonts w:ascii="Calibri" w:hAnsi="Calibri"/>
          <w:color w:val="333333"/>
        </w:rPr>
        <w:tab/>
      </w:r>
      <w:r>
        <w:rPr>
          <w:rFonts w:ascii="Calibri" w:hAnsi="Calibri"/>
          <w:color w:val="333333"/>
        </w:rPr>
        <w:tab/>
      </w:r>
      <w:r>
        <w:rPr>
          <w:rFonts w:ascii="Calibri" w:hAnsi="Calibri"/>
          <w:color w:val="333333"/>
        </w:rPr>
        <w:tab/>
      </w:r>
      <w:r>
        <w:rPr>
          <w:rFonts w:ascii="Calibri" w:hAnsi="Calibri"/>
          <w:color w:val="333333"/>
        </w:rPr>
        <w:tab/>
      </w:r>
      <w:r w:rsidR="00243B47">
        <w:rPr>
          <w:rFonts w:ascii="Calibri" w:hAnsi="Calibri"/>
          <w:color w:val="333333"/>
        </w:rPr>
        <w:t xml:space="preserve"> November </w:t>
      </w:r>
      <w:r w:rsidR="001056E7">
        <w:rPr>
          <w:rFonts w:ascii="Calibri" w:hAnsi="Calibri"/>
          <w:color w:val="333333"/>
        </w:rPr>
        <w:t>3</w:t>
      </w:r>
      <w:r w:rsidR="00C13277">
        <w:rPr>
          <w:rFonts w:ascii="Calibri" w:hAnsi="Calibri"/>
          <w:color w:val="333333"/>
        </w:rPr>
        <w:t>,</w:t>
      </w:r>
      <w:r w:rsidR="00243B47">
        <w:rPr>
          <w:rFonts w:ascii="Calibri" w:hAnsi="Calibri"/>
          <w:color w:val="333333"/>
        </w:rPr>
        <w:t xml:space="preserve"> 20</w:t>
      </w:r>
      <w:r w:rsidR="001056E7">
        <w:rPr>
          <w:rFonts w:ascii="Calibri" w:hAnsi="Calibri"/>
          <w:color w:val="333333"/>
        </w:rPr>
        <w:t>20</w:t>
      </w:r>
    </w:p>
    <w:p w14:paraId="2730481F" w14:textId="77777777" w:rsidR="00445520" w:rsidRDefault="00445520" w:rsidP="00445520">
      <w:pPr>
        <w:spacing w:after="203"/>
        <w:ind w:left="-5"/>
        <w:rPr>
          <w:rFonts w:ascii="Calibri" w:hAnsi="Calibri"/>
          <w:b/>
          <w:color w:val="333333"/>
        </w:rPr>
      </w:pPr>
    </w:p>
    <w:p w14:paraId="25CA6202" w14:textId="77777777" w:rsidR="00445520" w:rsidRDefault="00445520" w:rsidP="00445520">
      <w:pPr>
        <w:spacing w:after="203"/>
        <w:ind w:left="-5"/>
        <w:rPr>
          <w:rFonts w:ascii="Calibri" w:hAnsi="Calibri"/>
          <w:b/>
          <w:color w:val="333333"/>
        </w:rPr>
      </w:pPr>
    </w:p>
    <w:p w14:paraId="547E9933" w14:textId="46F24933" w:rsidR="00243B47" w:rsidRPr="00243B47" w:rsidRDefault="00445520" w:rsidP="00243B47">
      <w:pPr>
        <w:spacing w:before="84"/>
        <w:rPr>
          <w:b/>
        </w:rPr>
      </w:pPr>
      <w:r w:rsidRPr="00445520">
        <w:rPr>
          <w:rFonts w:ascii="Calibri" w:hAnsi="Calibri"/>
          <w:b/>
          <w:color w:val="333333"/>
        </w:rPr>
        <w:t xml:space="preserve">Re:  </w:t>
      </w:r>
      <w:r>
        <w:rPr>
          <w:rFonts w:ascii="Calibri" w:hAnsi="Calibri"/>
          <w:b/>
          <w:color w:val="333333"/>
        </w:rPr>
        <w:t xml:space="preserve">Consultation on </w:t>
      </w:r>
      <w:r w:rsidR="00243B47" w:rsidRPr="00243B47">
        <w:rPr>
          <w:b/>
        </w:rPr>
        <w:t>Draft F</w:t>
      </w:r>
      <w:r w:rsidR="00A75EDD">
        <w:rPr>
          <w:b/>
        </w:rPr>
        <w:t>Y</w:t>
      </w:r>
      <w:r w:rsidR="00243B47" w:rsidRPr="00243B47">
        <w:rPr>
          <w:b/>
        </w:rPr>
        <w:t>202</w:t>
      </w:r>
      <w:r w:rsidR="001056E7">
        <w:rPr>
          <w:b/>
        </w:rPr>
        <w:t>1</w:t>
      </w:r>
      <w:r w:rsidR="00243B47" w:rsidRPr="00243B47">
        <w:rPr>
          <w:b/>
        </w:rPr>
        <w:t>-2</w:t>
      </w:r>
      <w:r w:rsidR="001056E7">
        <w:rPr>
          <w:b/>
        </w:rPr>
        <w:t>2</w:t>
      </w:r>
      <w:r w:rsidR="00243B47">
        <w:rPr>
          <w:b/>
        </w:rPr>
        <w:t xml:space="preserve"> </w:t>
      </w:r>
      <w:r w:rsidR="0053737D">
        <w:rPr>
          <w:b/>
        </w:rPr>
        <w:t>Statement of</w:t>
      </w:r>
      <w:r w:rsidR="00243B47" w:rsidRPr="00243B47">
        <w:rPr>
          <w:b/>
        </w:rPr>
        <w:t xml:space="preserve"> Priorit</w:t>
      </w:r>
      <w:r w:rsidR="0053737D">
        <w:rPr>
          <w:b/>
        </w:rPr>
        <w:t>ies</w:t>
      </w:r>
    </w:p>
    <w:p w14:paraId="260C21E7" w14:textId="772B2506" w:rsidR="00445520" w:rsidRPr="00601FD8" w:rsidRDefault="00445520" w:rsidP="00445520">
      <w:pPr>
        <w:spacing w:after="203"/>
        <w:ind w:left="-5"/>
        <w:rPr>
          <w:rFonts w:ascii="Calibri" w:hAnsi="Calibri" w:cs="Calibri"/>
        </w:rPr>
      </w:pPr>
      <w:r w:rsidRPr="00601FD8">
        <w:rPr>
          <w:rFonts w:ascii="Calibri" w:hAnsi="Calibri"/>
          <w:color w:val="333333"/>
        </w:rPr>
        <w:t xml:space="preserve">The Canadian Association of Independent Life Brokerage Agencies (“CAILBA”) wishes to thank FSRA for the opportunity to comment on the draft </w:t>
      </w:r>
      <w:r w:rsidR="00243B47" w:rsidRPr="00601FD8">
        <w:rPr>
          <w:rFonts w:ascii="Calibri" w:hAnsi="Calibri"/>
          <w:color w:val="333333"/>
        </w:rPr>
        <w:t>priorities</w:t>
      </w:r>
      <w:r w:rsidRPr="00601FD8">
        <w:rPr>
          <w:rFonts w:ascii="Calibri" w:hAnsi="Calibri"/>
          <w:color w:val="333333"/>
        </w:rPr>
        <w:t xml:space="preserve">.    </w:t>
      </w:r>
      <w:r w:rsidRPr="00601FD8">
        <w:rPr>
          <w:rFonts w:ascii="Calibri" w:hAnsi="Calibri" w:cs="Calibri"/>
        </w:rPr>
        <w:t xml:space="preserve">CAILBA is a voluntary trade association that acts as the single voice for Managing General Agents (MGAs) across Canada. Working closely with our insurance carrier counterparts, we help our members to stay abreast of change and to effectively implement compliance and regulatory updates that support fair treatment of consumers.  We foster best practices across Canada in order to better the insurance industry and build unity in the MGA community nationally. </w:t>
      </w:r>
    </w:p>
    <w:p w14:paraId="5D05D1F5" w14:textId="7B4607D6" w:rsidR="00243B47" w:rsidRDefault="00F23BBC" w:rsidP="00D77A5F">
      <w:pPr>
        <w:spacing w:after="0" w:line="240" w:lineRule="auto"/>
      </w:pPr>
      <w:r w:rsidRPr="00D77A5F">
        <w:rPr>
          <w:rFonts w:ascii="Calibri" w:hAnsi="Calibri" w:cs="Calibri"/>
        </w:rPr>
        <w:t>CAILBA fully supports the priorities and approaches outlined in the consultation document.  In</w:t>
      </w:r>
      <w:r w:rsidR="008457B6">
        <w:rPr>
          <w:rFonts w:ascii="Calibri" w:hAnsi="Calibri" w:cs="Calibri"/>
        </w:rPr>
        <w:t xml:space="preserve"> </w:t>
      </w:r>
      <w:r w:rsidRPr="00D77A5F">
        <w:rPr>
          <w:rFonts w:ascii="Calibri" w:hAnsi="Calibri" w:cs="Calibri"/>
        </w:rPr>
        <w:t>particular, we appreciate how the approach FSRA is taking</w:t>
      </w:r>
      <w:r w:rsidR="005E4ECA" w:rsidRPr="00D77A5F">
        <w:rPr>
          <w:rFonts w:ascii="Calibri" w:hAnsi="Calibri" w:cs="Calibri"/>
        </w:rPr>
        <w:t xml:space="preserve"> reflect</w:t>
      </w:r>
      <w:r w:rsidR="00DE64F8" w:rsidRPr="00D77A5F">
        <w:rPr>
          <w:rFonts w:ascii="Calibri" w:hAnsi="Calibri" w:cs="Calibri"/>
        </w:rPr>
        <w:t>s</w:t>
      </w:r>
      <w:r w:rsidR="005E4ECA" w:rsidRPr="00D77A5F">
        <w:rPr>
          <w:rFonts w:ascii="Calibri" w:hAnsi="Calibri" w:cs="Calibri"/>
        </w:rPr>
        <w:t xml:space="preserve"> </w:t>
      </w:r>
      <w:r w:rsidR="00486A13" w:rsidRPr="00D77A5F">
        <w:rPr>
          <w:rFonts w:ascii="Calibri" w:hAnsi="Calibri" w:cs="Calibri"/>
        </w:rPr>
        <w:t>a year of learning</w:t>
      </w:r>
      <w:r w:rsidR="00DE64F8" w:rsidRPr="00D77A5F">
        <w:rPr>
          <w:rFonts w:ascii="Calibri" w:hAnsi="Calibri" w:cs="Calibri"/>
        </w:rPr>
        <w:t xml:space="preserve"> and leveraging</w:t>
      </w:r>
      <w:r w:rsidR="00486A13" w:rsidRPr="00D77A5F">
        <w:rPr>
          <w:rFonts w:ascii="Calibri" w:hAnsi="Calibri" w:cs="Calibri"/>
        </w:rPr>
        <w:t xml:space="preserve"> stakeholder engagement</w:t>
      </w:r>
      <w:r w:rsidR="00DE64F8" w:rsidRPr="00D77A5F">
        <w:rPr>
          <w:rFonts w:ascii="Calibri" w:hAnsi="Calibri" w:cs="Calibri"/>
        </w:rPr>
        <w:t xml:space="preserve">, </w:t>
      </w:r>
      <w:r w:rsidR="00811BAF" w:rsidRPr="00D77A5F">
        <w:rPr>
          <w:rFonts w:ascii="Calibri" w:hAnsi="Calibri" w:cs="Calibri"/>
        </w:rPr>
        <w:t xml:space="preserve">as FSRA works </w:t>
      </w:r>
      <w:r w:rsidR="00811BAF">
        <w:t xml:space="preserve">towards the goal of </w:t>
      </w:r>
      <w:r w:rsidR="00811BAF" w:rsidRPr="00811BAF">
        <w:t>regulatory efficiency and effectiveness</w:t>
      </w:r>
      <w:r w:rsidR="008457B6">
        <w:t xml:space="preserve"> while </w:t>
      </w:r>
      <w:r w:rsidR="00146F79">
        <w:t>keeping protection of the public interest as a priority</w:t>
      </w:r>
      <w:r w:rsidR="00811BAF" w:rsidRPr="00811BAF">
        <w:t>.</w:t>
      </w:r>
      <w:r w:rsidR="002C4C28">
        <w:t xml:space="preserve">  We </w:t>
      </w:r>
      <w:r w:rsidR="00D77A5F">
        <w:t xml:space="preserve">applaud </w:t>
      </w:r>
      <w:r w:rsidR="002C4C28">
        <w:t>FSRA</w:t>
      </w:r>
      <w:r w:rsidR="00D77A5F">
        <w:t>’s</w:t>
      </w:r>
      <w:r w:rsidR="002C4C28">
        <w:t xml:space="preserve"> </w:t>
      </w:r>
      <w:r w:rsidR="00902185">
        <w:t xml:space="preserve">recognition of the </w:t>
      </w:r>
      <w:r w:rsidR="002C4C28">
        <w:t>need to move away from “one-size-fits-all” solutions</w:t>
      </w:r>
      <w:r w:rsidR="00D77A5F">
        <w:t xml:space="preserve"> while </w:t>
      </w:r>
      <w:r w:rsidR="002C4C28">
        <w:t>continu</w:t>
      </w:r>
      <w:r w:rsidR="00D77A5F">
        <w:t>ing</w:t>
      </w:r>
      <w:r w:rsidR="002C4C28">
        <w:t xml:space="preserve"> to promote a harmonized approach to regulatory issues in the areas it regulates</w:t>
      </w:r>
      <w:r w:rsidR="00D77A5F">
        <w:t xml:space="preserve">.  </w:t>
      </w:r>
      <w:r w:rsidR="00551D61">
        <w:t xml:space="preserve">We’re pleased to see </w:t>
      </w:r>
      <w:r w:rsidR="00312C5D">
        <w:t>FSRA’s intention to leverage global best practices through</w:t>
      </w:r>
      <w:r w:rsidR="00312C5D">
        <w:t xml:space="preserve"> engaging FinCoNet</w:t>
      </w:r>
      <w:r w:rsidR="00312C5D">
        <w:t xml:space="preserve">.  </w:t>
      </w:r>
    </w:p>
    <w:p w14:paraId="4FADB2C1" w14:textId="43FB9842" w:rsidR="00D77A5F" w:rsidRDefault="00D77A5F" w:rsidP="00D77A5F">
      <w:pPr>
        <w:spacing w:after="0" w:line="240" w:lineRule="auto"/>
      </w:pPr>
    </w:p>
    <w:p w14:paraId="788667F0" w14:textId="497A3A33" w:rsidR="00DD4ECB" w:rsidRDefault="00694143" w:rsidP="00653C88">
      <w:pPr>
        <w:spacing w:after="203"/>
        <w:ind w:left="-5"/>
        <w:rPr>
          <w:rFonts w:ascii="Calibri" w:hAnsi="Calibri" w:cs="Calibri"/>
        </w:rPr>
      </w:pPr>
      <w:r w:rsidRPr="00601FD8">
        <w:rPr>
          <w:rFonts w:ascii="Calibri" w:hAnsi="Calibri" w:cs="Calibri"/>
        </w:rPr>
        <w:t xml:space="preserve">We </w:t>
      </w:r>
      <w:r w:rsidR="00483C67">
        <w:rPr>
          <w:rFonts w:ascii="Calibri" w:hAnsi="Calibri" w:cs="Calibri"/>
        </w:rPr>
        <w:t>appreciate</w:t>
      </w:r>
      <w:r w:rsidR="002F3442">
        <w:rPr>
          <w:rFonts w:ascii="Calibri" w:hAnsi="Calibri" w:cs="Calibri"/>
        </w:rPr>
        <w:t xml:space="preserve"> many of the themes carry over from </w:t>
      </w:r>
      <w:r w:rsidR="00DD4ECB">
        <w:rPr>
          <w:rFonts w:ascii="Calibri" w:hAnsi="Calibri" w:cs="Calibri"/>
        </w:rPr>
        <w:t xml:space="preserve">the current year, </w:t>
      </w:r>
      <w:r w:rsidR="00483C67">
        <w:rPr>
          <w:rFonts w:ascii="Calibri" w:hAnsi="Calibri" w:cs="Calibri"/>
        </w:rPr>
        <w:t xml:space="preserve">and </w:t>
      </w:r>
      <w:r w:rsidR="00D63382">
        <w:rPr>
          <w:rFonts w:ascii="Calibri" w:hAnsi="Calibri" w:cs="Calibri"/>
        </w:rPr>
        <w:t xml:space="preserve">we </w:t>
      </w:r>
      <w:r w:rsidR="00DD4ECB">
        <w:rPr>
          <w:rFonts w:ascii="Calibri" w:hAnsi="Calibri" w:cs="Calibri"/>
        </w:rPr>
        <w:t xml:space="preserve">echo </w:t>
      </w:r>
      <w:r w:rsidR="00927B6C">
        <w:rPr>
          <w:rFonts w:ascii="Calibri" w:hAnsi="Calibri" w:cs="Calibri"/>
        </w:rPr>
        <w:t xml:space="preserve">some </w:t>
      </w:r>
      <w:r w:rsidR="00DD4ECB">
        <w:rPr>
          <w:rFonts w:ascii="Calibri" w:hAnsi="Calibri" w:cs="Calibri"/>
        </w:rPr>
        <w:t xml:space="preserve">feedback </w:t>
      </w:r>
      <w:r w:rsidR="00927B6C">
        <w:rPr>
          <w:rFonts w:ascii="Calibri" w:hAnsi="Calibri" w:cs="Calibri"/>
        </w:rPr>
        <w:t>from</w:t>
      </w:r>
      <w:r w:rsidR="00DD4ECB">
        <w:rPr>
          <w:rFonts w:ascii="Calibri" w:hAnsi="Calibri" w:cs="Calibri"/>
        </w:rPr>
        <w:t xml:space="preserve"> CAILBA’s comments </w:t>
      </w:r>
      <w:r w:rsidR="00927B6C">
        <w:rPr>
          <w:rFonts w:ascii="Calibri" w:hAnsi="Calibri" w:cs="Calibri"/>
        </w:rPr>
        <w:t>on</w:t>
      </w:r>
      <w:r w:rsidR="00DD4ECB">
        <w:rPr>
          <w:rFonts w:ascii="Calibri" w:hAnsi="Calibri" w:cs="Calibri"/>
        </w:rPr>
        <w:t xml:space="preserve"> the </w:t>
      </w:r>
      <w:r w:rsidR="00B43AEB">
        <w:rPr>
          <w:rFonts w:ascii="Calibri" w:hAnsi="Calibri" w:cs="Calibri"/>
        </w:rPr>
        <w:t>2019/2020 Priorities</w:t>
      </w:r>
      <w:r w:rsidR="00483C67">
        <w:rPr>
          <w:rFonts w:ascii="Calibri" w:hAnsi="Calibri" w:cs="Calibri"/>
        </w:rPr>
        <w:t>,</w:t>
      </w:r>
      <w:r w:rsidR="00312C5D">
        <w:rPr>
          <w:rFonts w:ascii="Calibri" w:hAnsi="Calibri" w:cs="Calibri"/>
        </w:rPr>
        <w:t xml:space="preserve"> outlined below.  </w:t>
      </w:r>
      <w:r w:rsidR="00DD4ECB">
        <w:rPr>
          <w:rFonts w:ascii="Calibri" w:hAnsi="Calibri" w:cs="Calibri"/>
        </w:rPr>
        <w:t xml:space="preserve"> </w:t>
      </w:r>
    </w:p>
    <w:p w14:paraId="08A59731" w14:textId="324C405E" w:rsidR="00694143" w:rsidRPr="00601FD8" w:rsidRDefault="00C61BB5" w:rsidP="00653C88">
      <w:pPr>
        <w:spacing w:after="203"/>
        <w:ind w:left="-5"/>
        <w:rPr>
          <w:rFonts w:ascii="Calibri" w:hAnsi="Calibri" w:cs="Calibri"/>
        </w:rPr>
      </w:pPr>
      <w:r>
        <w:rPr>
          <w:rFonts w:ascii="Calibri" w:hAnsi="Calibri" w:cs="Calibri"/>
        </w:rPr>
        <w:t xml:space="preserve">CAILBA is pleased to see </w:t>
      </w:r>
      <w:r w:rsidR="00727A4C">
        <w:rPr>
          <w:rFonts w:ascii="Calibri" w:hAnsi="Calibri" w:cs="Calibri"/>
        </w:rPr>
        <w:t xml:space="preserve">mention of the </w:t>
      </w:r>
      <w:r w:rsidRPr="00601FD8">
        <w:rPr>
          <w:rFonts w:ascii="Calibri" w:hAnsi="Calibri" w:cs="Calibri"/>
        </w:rPr>
        <w:t xml:space="preserve">need </w:t>
      </w:r>
      <w:r w:rsidRPr="00727A4C">
        <w:rPr>
          <w:rFonts w:ascii="Calibri" w:hAnsi="Calibri" w:cs="Calibri"/>
        </w:rPr>
        <w:t>for improved licensing effectiveness and efficiencies.</w:t>
      </w:r>
      <w:r w:rsidR="00727A4C">
        <w:rPr>
          <w:rFonts w:ascii="Calibri" w:hAnsi="Calibri" w:cs="Calibri"/>
        </w:rPr>
        <w:t xml:space="preserve">  </w:t>
      </w:r>
      <w:r w:rsidR="00B43AEB">
        <w:rPr>
          <w:rFonts w:ascii="Calibri" w:hAnsi="Calibri" w:cs="Calibri"/>
        </w:rPr>
        <w:t>D</w:t>
      </w:r>
      <w:r w:rsidR="006E1D19" w:rsidRPr="00601FD8">
        <w:rPr>
          <w:rFonts w:ascii="Calibri" w:hAnsi="Calibri" w:cs="Calibri"/>
        </w:rPr>
        <w:t xml:space="preserve">elays in licensing and renewals </w:t>
      </w:r>
      <w:r w:rsidR="00B43AEB">
        <w:rPr>
          <w:rFonts w:ascii="Calibri" w:hAnsi="Calibri" w:cs="Calibri"/>
        </w:rPr>
        <w:t>continued to be</w:t>
      </w:r>
      <w:r w:rsidR="006E1D19" w:rsidRPr="00601FD8">
        <w:rPr>
          <w:rFonts w:ascii="Calibri" w:hAnsi="Calibri" w:cs="Calibri"/>
        </w:rPr>
        <w:t xml:space="preserve"> experienced by stakeholders.  We </w:t>
      </w:r>
      <w:r w:rsidR="00B43AEB">
        <w:rPr>
          <w:rFonts w:ascii="Calibri" w:hAnsi="Calibri" w:cs="Calibri"/>
        </w:rPr>
        <w:t>expect</w:t>
      </w:r>
      <w:r w:rsidR="006E1D19" w:rsidRPr="00601FD8">
        <w:rPr>
          <w:rFonts w:ascii="Calibri" w:hAnsi="Calibri" w:cs="Calibri"/>
        </w:rPr>
        <w:t xml:space="preserve"> that improvements contemplated will speed up the processes and include improved communication with applicants.</w:t>
      </w:r>
      <w:r w:rsidR="00456B23" w:rsidRPr="00601FD8">
        <w:rPr>
          <w:rFonts w:ascii="Calibri" w:hAnsi="Calibri" w:cs="Calibri"/>
        </w:rPr>
        <w:t xml:space="preserve">  </w:t>
      </w:r>
    </w:p>
    <w:p w14:paraId="7CEF889C" w14:textId="1117C9EB" w:rsidR="00A53A1F" w:rsidRPr="00957061" w:rsidRDefault="004233D5" w:rsidP="00F52CDE">
      <w:r w:rsidRPr="00601FD8">
        <w:rPr>
          <w:rFonts w:ascii="Calibri" w:hAnsi="Calibri" w:cs="Calibri"/>
        </w:rPr>
        <w:t xml:space="preserve">CAILBA </w:t>
      </w:r>
      <w:r w:rsidR="0041074E">
        <w:rPr>
          <w:rFonts w:ascii="Calibri" w:hAnsi="Calibri" w:cs="Calibri"/>
        </w:rPr>
        <w:t>applauds</w:t>
      </w:r>
      <w:r w:rsidRPr="00601FD8">
        <w:rPr>
          <w:rFonts w:ascii="Calibri" w:hAnsi="Calibri" w:cs="Calibri"/>
        </w:rPr>
        <w:t xml:space="preserve"> a focus </w:t>
      </w:r>
      <w:r w:rsidRPr="00C50B74">
        <w:rPr>
          <w:rFonts w:ascii="Calibri" w:hAnsi="Calibri" w:cs="Calibri"/>
        </w:rPr>
        <w:t xml:space="preserve">on enabling innovation and </w:t>
      </w:r>
      <w:r w:rsidR="00314AFF" w:rsidRPr="00C50B74">
        <w:rPr>
          <w:rFonts w:ascii="Calibri" w:hAnsi="Calibri" w:cs="Calibri"/>
        </w:rPr>
        <w:t>modernizing systems and processes.</w:t>
      </w:r>
      <w:r w:rsidR="00314AFF" w:rsidRPr="00601FD8">
        <w:rPr>
          <w:rFonts w:ascii="Calibri" w:hAnsi="Calibri" w:cs="Calibri"/>
        </w:rPr>
        <w:t xml:space="preserve">  </w:t>
      </w:r>
      <w:r w:rsidR="00314AFF" w:rsidRPr="00601FD8">
        <w:t>We support any and all actions that will improve data flow</w:t>
      </w:r>
      <w:r w:rsidR="000405A5">
        <w:t xml:space="preserve">, </w:t>
      </w:r>
      <w:r w:rsidR="00314AFF" w:rsidRPr="00601FD8">
        <w:t>speed up routine processes</w:t>
      </w:r>
      <w:r w:rsidR="000405A5">
        <w:t xml:space="preserve"> and reduce/eliminate paper</w:t>
      </w:r>
      <w:r w:rsidR="00314AFF" w:rsidRPr="00601FD8">
        <w:t xml:space="preserve">.  </w:t>
      </w:r>
      <w:r w:rsidR="00ED3538">
        <w:t xml:space="preserve">CAILBA supports FSRA’s need to be agile, and </w:t>
      </w:r>
      <w:r w:rsidR="000F1E11">
        <w:t>efforts through the Innovation Office to a</w:t>
      </w:r>
      <w:r w:rsidR="00B94C28">
        <w:t>ccelerate</w:t>
      </w:r>
      <w:r w:rsidR="000F1E11">
        <w:t xml:space="preserve"> the</w:t>
      </w:r>
      <w:r w:rsidR="00B94C28">
        <w:t xml:space="preserve"> introduction of new business models, technologies, products and </w:t>
      </w:r>
      <w:r w:rsidR="000F1E11">
        <w:t xml:space="preserve">associated </w:t>
      </w:r>
      <w:r w:rsidR="00B94C28">
        <w:t>benefits to consumers</w:t>
      </w:r>
      <w:r w:rsidR="00ED3538">
        <w:t xml:space="preserve">.  </w:t>
      </w:r>
      <w:r w:rsidR="00314AFF" w:rsidRPr="00601FD8">
        <w:t xml:space="preserve">In particular, we encourage FSRA to engage in cooperative discussions with APEXA.  Insurers, MGAs and agents have placed great trust in APEXA to </w:t>
      </w:r>
      <w:r w:rsidR="00314AFF" w:rsidRPr="00957061">
        <w:t>improve agent screening and licensing</w:t>
      </w:r>
      <w:r w:rsidR="001E53FA">
        <w:t xml:space="preserve">, which have direct impacts on protection of consumers. </w:t>
      </w:r>
      <w:r w:rsidR="00F52CDE">
        <w:t xml:space="preserve"> </w:t>
      </w:r>
    </w:p>
    <w:p w14:paraId="4580C6BA" w14:textId="77777777" w:rsidR="00A53A1F" w:rsidRPr="00957061" w:rsidRDefault="00A53A1F" w:rsidP="00314AFF">
      <w:pPr>
        <w:pStyle w:val="CommentText"/>
        <w:rPr>
          <w:rFonts w:asciiTheme="minorHAnsi" w:hAnsiTheme="minorHAnsi"/>
          <w:sz w:val="22"/>
          <w:szCs w:val="22"/>
        </w:rPr>
      </w:pPr>
    </w:p>
    <w:p w14:paraId="4B8CEC1A" w14:textId="698BE1F4" w:rsidR="00957061" w:rsidRPr="00957061" w:rsidRDefault="00957061" w:rsidP="00957061">
      <w:pPr>
        <w:pStyle w:val="CommentText"/>
        <w:rPr>
          <w:rFonts w:asciiTheme="minorHAnsi" w:hAnsiTheme="minorHAnsi"/>
          <w:sz w:val="22"/>
          <w:szCs w:val="22"/>
        </w:rPr>
      </w:pPr>
      <w:r w:rsidRPr="00957061">
        <w:rPr>
          <w:rFonts w:asciiTheme="minorHAnsi" w:hAnsiTheme="minorHAnsi"/>
          <w:sz w:val="22"/>
          <w:szCs w:val="22"/>
        </w:rPr>
        <w:lastRenderedPageBreak/>
        <w:t xml:space="preserve">CAILBA supports FSRA’s focus on title protection </w:t>
      </w:r>
      <w:r w:rsidR="00A54310">
        <w:rPr>
          <w:rFonts w:asciiTheme="minorHAnsi" w:hAnsiTheme="minorHAnsi"/>
          <w:sz w:val="22"/>
          <w:szCs w:val="22"/>
        </w:rPr>
        <w:t>for Financial Planner and Financial Advisors</w:t>
      </w:r>
      <w:r w:rsidR="000F1E11">
        <w:rPr>
          <w:rFonts w:asciiTheme="minorHAnsi" w:hAnsiTheme="minorHAnsi"/>
          <w:sz w:val="22"/>
          <w:szCs w:val="22"/>
        </w:rPr>
        <w:t>.  We</w:t>
      </w:r>
      <w:r w:rsidRPr="00957061">
        <w:rPr>
          <w:rFonts w:asciiTheme="minorHAnsi" w:hAnsiTheme="minorHAnsi"/>
          <w:sz w:val="22"/>
          <w:szCs w:val="22"/>
        </w:rPr>
        <w:t xml:space="preserve"> believe this will lead to better outcomes for consumers.  </w:t>
      </w:r>
    </w:p>
    <w:p w14:paraId="07B87C80" w14:textId="77777777" w:rsidR="00957061" w:rsidRPr="00957061" w:rsidRDefault="00957061" w:rsidP="00A53A1F">
      <w:pPr>
        <w:pStyle w:val="CommentText"/>
        <w:rPr>
          <w:rFonts w:asciiTheme="minorHAnsi" w:hAnsiTheme="minorHAnsi"/>
          <w:sz w:val="22"/>
          <w:szCs w:val="22"/>
        </w:rPr>
      </w:pPr>
    </w:p>
    <w:p w14:paraId="7EACBEBE" w14:textId="6413F568" w:rsidR="00C5314D" w:rsidRPr="00757F79" w:rsidRDefault="00A53A1F" w:rsidP="00A53A1F">
      <w:pPr>
        <w:pStyle w:val="CommentText"/>
        <w:rPr>
          <w:rFonts w:asciiTheme="minorHAnsi" w:hAnsiTheme="minorHAnsi" w:cstheme="minorHAnsi"/>
          <w:sz w:val="22"/>
          <w:szCs w:val="22"/>
        </w:rPr>
      </w:pPr>
      <w:r w:rsidRPr="00957061">
        <w:rPr>
          <w:rFonts w:asciiTheme="minorHAnsi" w:hAnsiTheme="minorHAnsi"/>
          <w:sz w:val="22"/>
          <w:szCs w:val="22"/>
        </w:rPr>
        <w:t>CAILBA fully supports the transition to principles-based regulation</w:t>
      </w:r>
      <w:r w:rsidR="00C5314D">
        <w:rPr>
          <w:rFonts w:asciiTheme="minorHAnsi" w:hAnsiTheme="minorHAnsi"/>
          <w:sz w:val="22"/>
          <w:szCs w:val="22"/>
        </w:rPr>
        <w:t>.</w:t>
      </w:r>
      <w:r w:rsidRPr="00F5353F">
        <w:rPr>
          <w:rFonts w:asciiTheme="minorHAnsi" w:hAnsiTheme="minorHAnsi" w:cstheme="minorHAnsi"/>
          <w:sz w:val="22"/>
          <w:szCs w:val="22"/>
        </w:rPr>
        <w:t xml:space="preserve">  </w:t>
      </w:r>
      <w:r w:rsidR="00C5314D" w:rsidRPr="00F5353F">
        <w:rPr>
          <w:rFonts w:asciiTheme="minorHAnsi" w:hAnsiTheme="minorHAnsi" w:cstheme="minorHAnsi"/>
          <w:sz w:val="22"/>
          <w:szCs w:val="22"/>
        </w:rPr>
        <w:t>In particular, we feel a harmonized industry Code of Conduct supporting FTC principles will be helpful</w:t>
      </w:r>
      <w:r w:rsidR="00577D45">
        <w:rPr>
          <w:rFonts w:asciiTheme="minorHAnsi" w:hAnsiTheme="minorHAnsi" w:cstheme="minorHAnsi"/>
          <w:sz w:val="22"/>
          <w:szCs w:val="22"/>
        </w:rPr>
        <w:t xml:space="preserve">, </w:t>
      </w:r>
      <w:r w:rsidR="00C5314D" w:rsidRPr="00F5353F">
        <w:rPr>
          <w:rFonts w:asciiTheme="minorHAnsi" w:hAnsiTheme="minorHAnsi" w:cstheme="minorHAnsi"/>
          <w:sz w:val="22"/>
          <w:szCs w:val="22"/>
        </w:rPr>
        <w:t xml:space="preserve">as will building an agent conduct team and leveraging </w:t>
      </w:r>
      <w:r w:rsidR="00A8696C">
        <w:rPr>
          <w:rFonts w:asciiTheme="minorHAnsi" w:hAnsiTheme="minorHAnsi" w:cstheme="minorHAnsi"/>
          <w:sz w:val="22"/>
          <w:szCs w:val="22"/>
        </w:rPr>
        <w:t xml:space="preserve">some of </w:t>
      </w:r>
      <w:r w:rsidR="00C5314D" w:rsidRPr="00F5353F">
        <w:rPr>
          <w:rFonts w:asciiTheme="minorHAnsi" w:hAnsiTheme="minorHAnsi" w:cstheme="minorHAnsi"/>
          <w:sz w:val="22"/>
          <w:szCs w:val="22"/>
        </w:rPr>
        <w:t>the G4</w:t>
      </w:r>
      <w:r w:rsidR="003477C8">
        <w:rPr>
          <w:rFonts w:asciiTheme="minorHAnsi" w:hAnsiTheme="minorHAnsi" w:cstheme="minorHAnsi"/>
          <w:sz w:val="22"/>
          <w:szCs w:val="22"/>
        </w:rPr>
        <w:t xml:space="preserve"> </w:t>
      </w:r>
      <w:r w:rsidR="00C5314D" w:rsidRPr="00F5353F">
        <w:rPr>
          <w:rFonts w:asciiTheme="minorHAnsi" w:hAnsiTheme="minorHAnsi" w:cstheme="minorHAnsi"/>
          <w:sz w:val="22"/>
          <w:szCs w:val="22"/>
        </w:rPr>
        <w:t xml:space="preserve">recommendations for oversight, including </w:t>
      </w:r>
      <w:r w:rsidR="0026524D">
        <w:rPr>
          <w:rFonts w:asciiTheme="minorHAnsi" w:hAnsiTheme="minorHAnsi" w:cstheme="minorHAnsi"/>
          <w:sz w:val="22"/>
          <w:szCs w:val="22"/>
        </w:rPr>
        <w:t>R</w:t>
      </w:r>
      <w:r w:rsidR="00C5314D" w:rsidRPr="00F5353F">
        <w:rPr>
          <w:rFonts w:asciiTheme="minorHAnsi" w:hAnsiTheme="minorHAnsi" w:cstheme="minorHAnsi"/>
          <w:sz w:val="22"/>
          <w:szCs w:val="22"/>
        </w:rPr>
        <w:t xml:space="preserve">egulator practice reviews of </w:t>
      </w:r>
      <w:r w:rsidR="0065132E">
        <w:rPr>
          <w:rFonts w:asciiTheme="minorHAnsi" w:hAnsiTheme="minorHAnsi" w:cstheme="minorHAnsi"/>
          <w:sz w:val="22"/>
          <w:szCs w:val="22"/>
        </w:rPr>
        <w:t>agents</w:t>
      </w:r>
      <w:r w:rsidR="00C5314D" w:rsidRPr="00F5353F">
        <w:rPr>
          <w:rFonts w:asciiTheme="minorHAnsi" w:hAnsiTheme="minorHAnsi" w:cstheme="minorHAnsi"/>
          <w:sz w:val="22"/>
          <w:szCs w:val="22"/>
        </w:rPr>
        <w:t xml:space="preserve">. </w:t>
      </w:r>
      <w:r w:rsidR="00C5314D">
        <w:rPr>
          <w:rFonts w:asciiTheme="minorHAnsi" w:hAnsiTheme="minorHAnsi" w:cstheme="minorHAnsi"/>
          <w:sz w:val="22"/>
          <w:szCs w:val="22"/>
        </w:rPr>
        <w:t xml:space="preserve"> </w:t>
      </w:r>
      <w:r w:rsidR="0026524D">
        <w:rPr>
          <w:rFonts w:asciiTheme="minorHAnsi" w:hAnsiTheme="minorHAnsi" w:cstheme="minorHAnsi"/>
          <w:sz w:val="22"/>
          <w:szCs w:val="22"/>
        </w:rPr>
        <w:t>F</w:t>
      </w:r>
      <w:r w:rsidR="003477C8">
        <w:rPr>
          <w:rFonts w:asciiTheme="minorHAnsi" w:hAnsiTheme="minorHAnsi" w:cstheme="minorHAnsi"/>
          <w:sz w:val="22"/>
          <w:szCs w:val="22"/>
        </w:rPr>
        <w:t xml:space="preserve">rom the G3 task force recommendation, </w:t>
      </w:r>
      <w:r w:rsidR="0026524D">
        <w:rPr>
          <w:rFonts w:asciiTheme="minorHAnsi" w:hAnsiTheme="minorHAnsi" w:cstheme="minorHAnsi"/>
          <w:sz w:val="22"/>
          <w:szCs w:val="22"/>
        </w:rPr>
        <w:t xml:space="preserve">we support </w:t>
      </w:r>
      <w:r w:rsidR="003477C8" w:rsidRPr="00757F79">
        <w:rPr>
          <w:rFonts w:asciiTheme="minorHAnsi" w:hAnsiTheme="minorHAnsi" w:cstheme="minorHAnsi"/>
          <w:sz w:val="22"/>
          <w:szCs w:val="22"/>
        </w:rPr>
        <w:t xml:space="preserve">a key </w:t>
      </w:r>
      <w:r w:rsidR="00A7745E" w:rsidRPr="00757F79">
        <w:rPr>
          <w:rFonts w:asciiTheme="minorHAnsi" w:hAnsiTheme="minorHAnsi" w:cstheme="minorHAnsi"/>
          <w:sz w:val="22"/>
          <w:szCs w:val="22"/>
        </w:rPr>
        <w:t>deliverable</w:t>
      </w:r>
      <w:r w:rsidR="001D0741">
        <w:rPr>
          <w:rFonts w:asciiTheme="minorHAnsi" w:hAnsiTheme="minorHAnsi" w:cstheme="minorHAnsi"/>
          <w:sz w:val="22"/>
          <w:szCs w:val="22"/>
        </w:rPr>
        <w:t>,</w:t>
      </w:r>
      <w:r w:rsidR="003477C8" w:rsidRPr="00757F79">
        <w:rPr>
          <w:rFonts w:asciiTheme="minorHAnsi" w:hAnsiTheme="minorHAnsi" w:cstheme="minorHAnsi"/>
          <w:sz w:val="22"/>
          <w:szCs w:val="22"/>
        </w:rPr>
        <w:t xml:space="preserve"> to d</w:t>
      </w:r>
      <w:r w:rsidR="00A7745E" w:rsidRPr="00757F79">
        <w:rPr>
          <w:rFonts w:asciiTheme="minorHAnsi" w:hAnsiTheme="minorHAnsi" w:cstheme="minorHAnsi"/>
          <w:sz w:val="22"/>
          <w:szCs w:val="22"/>
        </w:rPr>
        <w:t xml:space="preserve">evelop and publish a framework for consumer education and pilot education tools/strategies. </w:t>
      </w:r>
    </w:p>
    <w:p w14:paraId="61A77E5E" w14:textId="77777777" w:rsidR="00C5314D" w:rsidRDefault="00C5314D" w:rsidP="00A53A1F">
      <w:pPr>
        <w:pStyle w:val="CommentText"/>
        <w:rPr>
          <w:rFonts w:asciiTheme="minorHAnsi" w:hAnsiTheme="minorHAnsi" w:cstheme="minorHAnsi"/>
          <w:sz w:val="22"/>
          <w:szCs w:val="22"/>
        </w:rPr>
      </w:pPr>
    </w:p>
    <w:p w14:paraId="11C6A9CD" w14:textId="441E837F" w:rsidR="00A53A1F" w:rsidRPr="00F5353F" w:rsidRDefault="00F5353F" w:rsidP="00A53A1F">
      <w:pPr>
        <w:pStyle w:val="CommentText"/>
        <w:rPr>
          <w:rFonts w:asciiTheme="minorHAnsi" w:hAnsiTheme="minorHAnsi" w:cstheme="minorHAnsi"/>
          <w:sz w:val="22"/>
          <w:szCs w:val="22"/>
        </w:rPr>
      </w:pPr>
      <w:r w:rsidRPr="00F5353F">
        <w:rPr>
          <w:rFonts w:asciiTheme="minorHAnsi" w:hAnsiTheme="minorHAnsi" w:cstheme="minorHAnsi"/>
          <w:sz w:val="22"/>
          <w:szCs w:val="22"/>
        </w:rPr>
        <w:t>CAILBA supports efforts to enhance market conduct oversight, leading to protection of consumers</w:t>
      </w:r>
      <w:r w:rsidR="00C5314D">
        <w:rPr>
          <w:rFonts w:asciiTheme="minorHAnsi" w:hAnsiTheme="minorHAnsi" w:cstheme="minorHAnsi"/>
          <w:sz w:val="22"/>
          <w:szCs w:val="22"/>
        </w:rPr>
        <w:t xml:space="preserve"> </w:t>
      </w:r>
      <w:r w:rsidR="00C5314D" w:rsidRPr="00601FD8">
        <w:rPr>
          <w:rFonts w:asciiTheme="minorHAnsi" w:hAnsiTheme="minorHAnsi"/>
          <w:sz w:val="22"/>
          <w:szCs w:val="22"/>
        </w:rPr>
        <w:t>but cautions that rules around market conduct should be clear and evenly applied</w:t>
      </w:r>
      <w:r w:rsidR="00C5314D" w:rsidRPr="00F5353F">
        <w:rPr>
          <w:rFonts w:asciiTheme="minorHAnsi" w:hAnsiTheme="minorHAnsi" w:cstheme="minorHAnsi"/>
          <w:sz w:val="22"/>
          <w:szCs w:val="22"/>
        </w:rPr>
        <w:t>.</w:t>
      </w:r>
      <w:r w:rsidRPr="00F5353F">
        <w:rPr>
          <w:rFonts w:asciiTheme="minorHAnsi" w:hAnsiTheme="minorHAnsi" w:cstheme="minorHAnsi"/>
          <w:sz w:val="22"/>
          <w:szCs w:val="22"/>
        </w:rPr>
        <w:t xml:space="preserve"> </w:t>
      </w:r>
    </w:p>
    <w:p w14:paraId="4A362D70" w14:textId="1B7A092B" w:rsidR="00957061" w:rsidRDefault="00957061" w:rsidP="00A53A1F">
      <w:pPr>
        <w:pStyle w:val="CommentText"/>
        <w:rPr>
          <w:rFonts w:asciiTheme="minorHAnsi" w:hAnsiTheme="minorHAnsi"/>
          <w:sz w:val="22"/>
          <w:szCs w:val="22"/>
        </w:rPr>
      </w:pPr>
    </w:p>
    <w:p w14:paraId="63876EE0" w14:textId="78400F77" w:rsidR="00C07B10" w:rsidRPr="00F52CDE" w:rsidRDefault="00C07B10" w:rsidP="00A53A1F">
      <w:pPr>
        <w:pStyle w:val="CommentText"/>
        <w:rPr>
          <w:rFonts w:asciiTheme="minorHAnsi" w:hAnsiTheme="minorHAnsi"/>
          <w:sz w:val="22"/>
          <w:szCs w:val="22"/>
        </w:rPr>
      </w:pPr>
      <w:r w:rsidRPr="00F52CDE">
        <w:rPr>
          <w:rFonts w:asciiTheme="minorHAnsi" w:hAnsiTheme="minorHAnsi"/>
          <w:sz w:val="22"/>
          <w:szCs w:val="22"/>
        </w:rPr>
        <w:t xml:space="preserve">Regarding </w:t>
      </w:r>
      <w:r w:rsidR="0088644B" w:rsidRPr="00F52CDE">
        <w:rPr>
          <w:rFonts w:asciiTheme="minorHAnsi" w:hAnsiTheme="minorHAnsi"/>
          <w:sz w:val="22"/>
          <w:szCs w:val="22"/>
        </w:rPr>
        <w:t xml:space="preserve">the sector-specific, high-impact priorities, </w:t>
      </w:r>
      <w:r w:rsidR="002F30FA" w:rsidRPr="00F52CDE">
        <w:rPr>
          <w:rFonts w:asciiTheme="minorHAnsi" w:hAnsiTheme="minorHAnsi"/>
          <w:sz w:val="22"/>
          <w:szCs w:val="22"/>
        </w:rPr>
        <w:t xml:space="preserve">7.1, </w:t>
      </w:r>
      <w:r w:rsidR="000D0095" w:rsidRPr="00F52CDE">
        <w:rPr>
          <w:rFonts w:asciiTheme="minorHAnsi" w:hAnsiTheme="minorHAnsi"/>
          <w:sz w:val="22"/>
          <w:szCs w:val="22"/>
        </w:rPr>
        <w:t>(</w:t>
      </w:r>
      <w:r w:rsidR="002F30FA" w:rsidRPr="00F52CDE">
        <w:rPr>
          <w:rFonts w:asciiTheme="minorHAnsi" w:hAnsiTheme="minorHAnsi"/>
          <w:sz w:val="22"/>
          <w:szCs w:val="22"/>
        </w:rPr>
        <w:t>Enhance market conduct oversight to protect consumers</w:t>
      </w:r>
      <w:r w:rsidR="000D0095" w:rsidRPr="00F52CDE">
        <w:rPr>
          <w:rFonts w:asciiTheme="minorHAnsi" w:hAnsiTheme="minorHAnsi"/>
          <w:sz w:val="22"/>
          <w:szCs w:val="22"/>
        </w:rPr>
        <w:t>)</w:t>
      </w:r>
      <w:r w:rsidR="00FC1F7D" w:rsidRPr="00F52CDE">
        <w:rPr>
          <w:rFonts w:asciiTheme="minorHAnsi" w:hAnsiTheme="minorHAnsi"/>
          <w:sz w:val="22"/>
          <w:szCs w:val="22"/>
        </w:rPr>
        <w:t>,</w:t>
      </w:r>
      <w:r w:rsidR="004A63D0" w:rsidRPr="00F52CDE">
        <w:rPr>
          <w:rFonts w:asciiTheme="minorHAnsi" w:hAnsiTheme="minorHAnsi" w:cstheme="minorHAnsi"/>
          <w:sz w:val="22"/>
          <w:szCs w:val="22"/>
        </w:rPr>
        <w:t xml:space="preserve"> </w:t>
      </w:r>
      <w:r w:rsidR="004A63D0" w:rsidRPr="00F52CDE">
        <w:rPr>
          <w:rFonts w:asciiTheme="minorHAnsi" w:hAnsiTheme="minorHAnsi" w:cstheme="minorHAnsi"/>
          <w:sz w:val="22"/>
          <w:szCs w:val="22"/>
        </w:rPr>
        <w:t>CAILBA supports the r</w:t>
      </w:r>
      <w:r w:rsidR="004A63D0" w:rsidRPr="00F52CDE">
        <w:rPr>
          <w:rFonts w:asciiTheme="minorHAnsi" w:hAnsiTheme="minorHAnsi" w:cstheme="minorHAnsi"/>
          <w:sz w:val="22"/>
          <w:szCs w:val="22"/>
        </w:rPr>
        <w:t xml:space="preserve">eview, harmonizing, and strengthening </w:t>
      </w:r>
      <w:r w:rsidR="002B471A">
        <w:rPr>
          <w:rFonts w:asciiTheme="minorHAnsi" w:hAnsiTheme="minorHAnsi" w:cstheme="minorHAnsi"/>
          <w:sz w:val="22"/>
          <w:szCs w:val="22"/>
        </w:rPr>
        <w:t xml:space="preserve">of </w:t>
      </w:r>
      <w:r w:rsidR="004A63D0" w:rsidRPr="00F52CDE">
        <w:rPr>
          <w:rFonts w:asciiTheme="minorHAnsi" w:hAnsiTheme="minorHAnsi" w:cstheme="minorHAnsi"/>
          <w:sz w:val="22"/>
          <w:szCs w:val="22"/>
        </w:rPr>
        <w:t xml:space="preserve">regulatory standards for the distribution of investment products, including enhancing the quality of information for consumers </w:t>
      </w:r>
      <w:r w:rsidR="002B471A">
        <w:rPr>
          <w:rFonts w:asciiTheme="minorHAnsi" w:hAnsiTheme="minorHAnsi" w:cstheme="minorHAnsi"/>
          <w:sz w:val="22"/>
          <w:szCs w:val="22"/>
        </w:rPr>
        <w:t xml:space="preserve">which </w:t>
      </w:r>
      <w:r w:rsidR="004A63D0" w:rsidRPr="00F52CDE">
        <w:rPr>
          <w:rFonts w:asciiTheme="minorHAnsi" w:hAnsiTheme="minorHAnsi" w:cstheme="minorHAnsi"/>
          <w:sz w:val="22"/>
          <w:szCs w:val="22"/>
        </w:rPr>
        <w:t xml:space="preserve">will help them make more informed decisions.  </w:t>
      </w:r>
      <w:r w:rsidR="004A63D0" w:rsidRPr="00F52CDE">
        <w:rPr>
          <w:rFonts w:asciiTheme="minorHAnsi" w:hAnsiTheme="minorHAnsi" w:cstheme="minorHAnsi"/>
          <w:sz w:val="22"/>
          <w:szCs w:val="22"/>
        </w:rPr>
        <w:t>W</w:t>
      </w:r>
      <w:r w:rsidR="00B853D0" w:rsidRPr="00F52CDE">
        <w:rPr>
          <w:rFonts w:asciiTheme="minorHAnsi" w:hAnsiTheme="minorHAnsi"/>
          <w:sz w:val="22"/>
          <w:szCs w:val="22"/>
        </w:rPr>
        <w:t xml:space="preserve">hile we </w:t>
      </w:r>
      <w:r w:rsidR="00C61684" w:rsidRPr="00F52CDE">
        <w:rPr>
          <w:rFonts w:asciiTheme="minorHAnsi" w:hAnsiTheme="minorHAnsi"/>
          <w:sz w:val="22"/>
          <w:szCs w:val="22"/>
        </w:rPr>
        <w:t>recognize</w:t>
      </w:r>
      <w:r w:rsidR="00B853D0" w:rsidRPr="00F52CDE">
        <w:rPr>
          <w:rFonts w:asciiTheme="minorHAnsi" w:hAnsiTheme="minorHAnsi"/>
          <w:sz w:val="22"/>
          <w:szCs w:val="22"/>
        </w:rPr>
        <w:t xml:space="preserve"> the </w:t>
      </w:r>
      <w:r w:rsidR="00127BE3">
        <w:rPr>
          <w:rFonts w:asciiTheme="minorHAnsi" w:hAnsiTheme="minorHAnsi"/>
          <w:sz w:val="22"/>
          <w:szCs w:val="22"/>
        </w:rPr>
        <w:t>significance of t</w:t>
      </w:r>
      <w:r w:rsidR="00B853D0" w:rsidRPr="00F52CDE">
        <w:rPr>
          <w:rFonts w:asciiTheme="minorHAnsi" w:hAnsiTheme="minorHAnsi"/>
          <w:sz w:val="22"/>
          <w:szCs w:val="22"/>
        </w:rPr>
        <w:t xml:space="preserve">he MGA Distribution channel, </w:t>
      </w:r>
      <w:r w:rsidR="00FC1F7D" w:rsidRPr="00F52CDE">
        <w:rPr>
          <w:rFonts w:asciiTheme="minorHAnsi" w:hAnsiTheme="minorHAnsi"/>
          <w:sz w:val="22"/>
          <w:szCs w:val="22"/>
        </w:rPr>
        <w:t xml:space="preserve">we </w:t>
      </w:r>
      <w:r w:rsidR="00B853D0" w:rsidRPr="00F52CDE">
        <w:rPr>
          <w:rFonts w:asciiTheme="minorHAnsi" w:hAnsiTheme="minorHAnsi"/>
          <w:sz w:val="22"/>
          <w:szCs w:val="22"/>
        </w:rPr>
        <w:t xml:space="preserve">remain </w:t>
      </w:r>
      <w:r w:rsidR="00FC1F7D" w:rsidRPr="00F52CDE">
        <w:rPr>
          <w:rFonts w:asciiTheme="minorHAnsi" w:hAnsiTheme="minorHAnsi"/>
          <w:sz w:val="22"/>
          <w:szCs w:val="22"/>
        </w:rPr>
        <w:t>concerned that the focus appears to have narrowed to the MGA channel</w:t>
      </w:r>
      <w:r w:rsidR="00147D5A" w:rsidRPr="00F52CDE">
        <w:rPr>
          <w:rFonts w:asciiTheme="minorHAnsi" w:hAnsiTheme="minorHAnsi"/>
          <w:sz w:val="22"/>
          <w:szCs w:val="22"/>
        </w:rPr>
        <w:t>.  I</w:t>
      </w:r>
      <w:r w:rsidR="00FC1F7D" w:rsidRPr="00F52CDE">
        <w:rPr>
          <w:rFonts w:asciiTheme="minorHAnsi" w:hAnsiTheme="minorHAnsi"/>
          <w:sz w:val="22"/>
          <w:szCs w:val="22"/>
        </w:rPr>
        <w:t>n fact</w:t>
      </w:r>
      <w:r w:rsidR="007E0F07" w:rsidRPr="00F52CDE">
        <w:rPr>
          <w:rFonts w:asciiTheme="minorHAnsi" w:hAnsiTheme="minorHAnsi"/>
          <w:sz w:val="22"/>
          <w:szCs w:val="22"/>
        </w:rPr>
        <w:t>,</w:t>
      </w:r>
      <w:r w:rsidR="00FC1F7D" w:rsidRPr="00F52CDE">
        <w:rPr>
          <w:rFonts w:asciiTheme="minorHAnsi" w:hAnsiTheme="minorHAnsi"/>
          <w:sz w:val="22"/>
          <w:szCs w:val="22"/>
        </w:rPr>
        <w:t xml:space="preserve"> meetings among CAILBA, IFB, Advocis and CLHIA have always focused on all forms of distribution.  </w:t>
      </w:r>
    </w:p>
    <w:p w14:paraId="7DCF120F" w14:textId="0BF4D27F" w:rsidR="0064678B" w:rsidRPr="00F52CDE" w:rsidRDefault="0064678B" w:rsidP="00A53A1F">
      <w:pPr>
        <w:pStyle w:val="CommentText"/>
        <w:rPr>
          <w:rFonts w:asciiTheme="minorHAnsi" w:hAnsiTheme="minorHAnsi"/>
          <w:sz w:val="22"/>
          <w:szCs w:val="22"/>
        </w:rPr>
      </w:pPr>
    </w:p>
    <w:p w14:paraId="770A5178" w14:textId="166D2575" w:rsidR="00926064" w:rsidRPr="00F52CDE" w:rsidRDefault="0064678B" w:rsidP="00A53A1F">
      <w:pPr>
        <w:pStyle w:val="CommentText"/>
        <w:rPr>
          <w:rFonts w:asciiTheme="minorHAnsi" w:hAnsiTheme="minorHAnsi"/>
          <w:sz w:val="22"/>
          <w:szCs w:val="22"/>
        </w:rPr>
      </w:pPr>
      <w:r w:rsidRPr="00F52CDE">
        <w:rPr>
          <w:rFonts w:asciiTheme="minorHAnsi" w:hAnsiTheme="minorHAnsi"/>
          <w:sz w:val="22"/>
          <w:szCs w:val="22"/>
        </w:rPr>
        <w:t xml:space="preserve">Our greatest concern is that this reflects a potential bias in favour of insurers, perhaps a belief that because they hold </w:t>
      </w:r>
      <w:r w:rsidR="00E37CE6" w:rsidRPr="00F52CDE">
        <w:rPr>
          <w:rFonts w:asciiTheme="minorHAnsi" w:hAnsiTheme="minorHAnsi"/>
          <w:sz w:val="22"/>
          <w:szCs w:val="22"/>
        </w:rPr>
        <w:t xml:space="preserve">full </w:t>
      </w:r>
      <w:r w:rsidRPr="00F52CDE">
        <w:rPr>
          <w:rFonts w:asciiTheme="minorHAnsi" w:hAnsiTheme="minorHAnsi"/>
          <w:sz w:val="22"/>
          <w:szCs w:val="22"/>
        </w:rPr>
        <w:t xml:space="preserve">accountability for other channels, they actually do a better job of oversight in those channels.  We encourage you to </w:t>
      </w:r>
      <w:r w:rsidR="00926064" w:rsidRPr="00F52CDE">
        <w:rPr>
          <w:rFonts w:asciiTheme="minorHAnsi" w:hAnsiTheme="minorHAnsi"/>
          <w:sz w:val="22"/>
          <w:szCs w:val="22"/>
        </w:rPr>
        <w:t>make this priority one that covers all forms of distribution, including but not limited to captive agents, National Accounts, call centres, deal direct arrangements between independent agents and MGAs, and online sales.</w:t>
      </w:r>
      <w:r w:rsidR="00FF327E" w:rsidRPr="00F52CDE">
        <w:rPr>
          <w:rFonts w:asciiTheme="minorHAnsi" w:hAnsiTheme="minorHAnsi"/>
          <w:sz w:val="22"/>
          <w:szCs w:val="22"/>
        </w:rPr>
        <w:t xml:space="preserve">  </w:t>
      </w:r>
      <w:r w:rsidR="00926064" w:rsidRPr="00F52CDE">
        <w:rPr>
          <w:rFonts w:asciiTheme="minorHAnsi" w:hAnsiTheme="minorHAnsi"/>
          <w:sz w:val="22"/>
          <w:szCs w:val="22"/>
        </w:rPr>
        <w:t>Finally, it’s our observation that all channels have the</w:t>
      </w:r>
      <w:r w:rsidR="00F60FB7" w:rsidRPr="00F52CDE">
        <w:rPr>
          <w:rFonts w:asciiTheme="minorHAnsi" w:hAnsiTheme="minorHAnsi"/>
          <w:sz w:val="22"/>
          <w:szCs w:val="22"/>
        </w:rPr>
        <w:t xml:space="preserve"> same compliance challenges.  The steps </w:t>
      </w:r>
      <w:r w:rsidR="00E3468A" w:rsidRPr="00F52CDE">
        <w:rPr>
          <w:rFonts w:asciiTheme="minorHAnsi" w:hAnsiTheme="minorHAnsi"/>
          <w:sz w:val="22"/>
          <w:szCs w:val="22"/>
        </w:rPr>
        <w:t xml:space="preserve">that must be </w:t>
      </w:r>
      <w:r w:rsidR="00F60FB7" w:rsidRPr="00F52CDE">
        <w:rPr>
          <w:rFonts w:asciiTheme="minorHAnsi" w:hAnsiTheme="minorHAnsi"/>
          <w:sz w:val="22"/>
          <w:szCs w:val="22"/>
        </w:rPr>
        <w:t xml:space="preserve">taken to </w:t>
      </w:r>
      <w:r w:rsidR="00E3468A" w:rsidRPr="00F52CDE">
        <w:rPr>
          <w:rFonts w:asciiTheme="minorHAnsi" w:hAnsiTheme="minorHAnsi"/>
          <w:sz w:val="22"/>
          <w:szCs w:val="22"/>
        </w:rPr>
        <w:t>address requirements</w:t>
      </w:r>
      <w:r w:rsidR="00F60FB7" w:rsidRPr="00F52CDE">
        <w:rPr>
          <w:rFonts w:asciiTheme="minorHAnsi" w:hAnsiTheme="minorHAnsi"/>
          <w:sz w:val="22"/>
          <w:szCs w:val="22"/>
        </w:rPr>
        <w:t xml:space="preserve"> might differ, but it’s important to ensure that market conduct rules are </w:t>
      </w:r>
      <w:r w:rsidR="00E3468A" w:rsidRPr="00F52CDE">
        <w:rPr>
          <w:rFonts w:asciiTheme="minorHAnsi" w:hAnsiTheme="minorHAnsi"/>
          <w:sz w:val="22"/>
          <w:szCs w:val="22"/>
        </w:rPr>
        <w:t xml:space="preserve">consistent and </w:t>
      </w:r>
      <w:r w:rsidR="00F60FB7" w:rsidRPr="00F52CDE">
        <w:rPr>
          <w:rFonts w:asciiTheme="minorHAnsi" w:hAnsiTheme="minorHAnsi"/>
          <w:sz w:val="22"/>
          <w:szCs w:val="22"/>
        </w:rPr>
        <w:t>evenly applied</w:t>
      </w:r>
      <w:r w:rsidR="00E3468A" w:rsidRPr="00F52CDE">
        <w:rPr>
          <w:rFonts w:asciiTheme="minorHAnsi" w:hAnsiTheme="minorHAnsi"/>
          <w:sz w:val="22"/>
          <w:szCs w:val="22"/>
        </w:rPr>
        <w:t xml:space="preserve"> to ensure fair treatment of consumers</w:t>
      </w:r>
      <w:r w:rsidR="00F60FB7" w:rsidRPr="00F52CDE">
        <w:rPr>
          <w:rFonts w:asciiTheme="minorHAnsi" w:hAnsiTheme="minorHAnsi"/>
          <w:sz w:val="22"/>
          <w:szCs w:val="22"/>
        </w:rPr>
        <w:t xml:space="preserve">.  </w:t>
      </w:r>
    </w:p>
    <w:p w14:paraId="7243CC4E" w14:textId="0787F2B1" w:rsidR="009B6D01" w:rsidRPr="00F52CDE" w:rsidRDefault="009B6D01" w:rsidP="00A53A1F">
      <w:pPr>
        <w:pStyle w:val="CommentText"/>
        <w:rPr>
          <w:rFonts w:asciiTheme="minorHAnsi" w:hAnsiTheme="minorHAnsi"/>
          <w:sz w:val="22"/>
          <w:szCs w:val="22"/>
        </w:rPr>
      </w:pPr>
    </w:p>
    <w:p w14:paraId="22D3874D" w14:textId="7F9DA3C3" w:rsidR="00147D5A" w:rsidRPr="00601FD8" w:rsidRDefault="004970E9" w:rsidP="00147D5A">
      <w:pPr>
        <w:pStyle w:val="CommentText"/>
        <w:rPr>
          <w:rFonts w:asciiTheme="minorHAnsi" w:hAnsiTheme="minorHAnsi"/>
          <w:sz w:val="22"/>
          <w:szCs w:val="22"/>
        </w:rPr>
      </w:pPr>
      <w:r w:rsidRPr="00F52CDE">
        <w:rPr>
          <w:rFonts w:ascii="Calibri" w:hAnsi="Calibri" w:cs="Calibri"/>
          <w:sz w:val="22"/>
          <w:szCs w:val="22"/>
        </w:rPr>
        <w:t>Without a high level of expertise on the part of the regulator, we fear that ongoing market conduct issues will continue to be treated solely as distribution channel issues when</w:t>
      </w:r>
      <w:r w:rsidRPr="00601FD8">
        <w:rPr>
          <w:rFonts w:ascii="Calibri" w:hAnsi="Calibri" w:cs="Calibri"/>
          <w:sz w:val="22"/>
          <w:szCs w:val="22"/>
        </w:rPr>
        <w:t xml:space="preserve"> in fact many significant problems start in the product development, marketing, underwriting and claims areas of insurance companies</w:t>
      </w:r>
      <w:r>
        <w:rPr>
          <w:rFonts w:ascii="Calibri" w:hAnsi="Calibri" w:cs="Calibri"/>
          <w:sz w:val="22"/>
          <w:szCs w:val="22"/>
        </w:rPr>
        <w:t xml:space="preserve">, and </w:t>
      </w:r>
      <w:r w:rsidRPr="00601FD8">
        <w:rPr>
          <w:rFonts w:ascii="Calibri" w:hAnsi="Calibri" w:cs="Calibri"/>
          <w:sz w:val="22"/>
          <w:szCs w:val="22"/>
        </w:rPr>
        <w:t xml:space="preserve">can negatively affect the fair treatment of consumers.  </w:t>
      </w:r>
      <w:r w:rsidR="00FF327E">
        <w:rPr>
          <w:rFonts w:ascii="Calibri" w:hAnsi="Calibri" w:cs="Calibri"/>
          <w:sz w:val="22"/>
          <w:szCs w:val="22"/>
        </w:rPr>
        <w:t xml:space="preserve"> </w:t>
      </w:r>
      <w:r w:rsidR="00147D5A" w:rsidRPr="00601FD8">
        <w:rPr>
          <w:rFonts w:ascii="Calibri" w:hAnsi="Calibri" w:cs="Calibri"/>
          <w:sz w:val="22"/>
          <w:szCs w:val="22"/>
        </w:rPr>
        <w:t>W</w:t>
      </w:r>
      <w:r w:rsidR="00147D5A" w:rsidRPr="00601FD8">
        <w:rPr>
          <w:rFonts w:asciiTheme="minorHAnsi" w:hAnsiTheme="minorHAnsi"/>
          <w:sz w:val="22"/>
          <w:szCs w:val="22"/>
        </w:rPr>
        <w:t>e encourage FSRA to look for existing expertise in hiring decisions.  The life insurance industry and its products are complex and effective regulation will only come from an organization that has an in-depth knowledge and understanding of the landscape</w:t>
      </w:r>
      <w:r w:rsidR="00147D5A">
        <w:rPr>
          <w:rFonts w:asciiTheme="minorHAnsi" w:hAnsiTheme="minorHAnsi"/>
          <w:sz w:val="22"/>
          <w:szCs w:val="22"/>
        </w:rPr>
        <w:t xml:space="preserve"> and all of its stakeholders.</w:t>
      </w:r>
      <w:r w:rsidR="00147D5A" w:rsidRPr="00601FD8">
        <w:rPr>
          <w:rFonts w:asciiTheme="minorHAnsi" w:hAnsiTheme="minorHAnsi"/>
          <w:sz w:val="22"/>
          <w:szCs w:val="22"/>
        </w:rPr>
        <w:t xml:space="preserve">  </w:t>
      </w:r>
    </w:p>
    <w:p w14:paraId="46897829" w14:textId="77777777" w:rsidR="00147D5A" w:rsidRPr="00601FD8" w:rsidRDefault="00147D5A" w:rsidP="004970E9">
      <w:pPr>
        <w:pStyle w:val="CommentText"/>
        <w:rPr>
          <w:rFonts w:ascii="Calibri" w:hAnsi="Calibri" w:cs="Calibri"/>
          <w:sz w:val="22"/>
          <w:szCs w:val="22"/>
        </w:rPr>
      </w:pPr>
    </w:p>
    <w:p w14:paraId="7D5A7105" w14:textId="2013517A" w:rsidR="00314AFF" w:rsidRPr="00601FD8" w:rsidRDefault="00E32EA4" w:rsidP="00314AFF">
      <w:pPr>
        <w:pStyle w:val="CommentText"/>
        <w:rPr>
          <w:rFonts w:asciiTheme="minorHAnsi" w:hAnsiTheme="minorHAnsi"/>
          <w:sz w:val="22"/>
          <w:szCs w:val="22"/>
        </w:rPr>
      </w:pPr>
      <w:r>
        <w:rPr>
          <w:rFonts w:asciiTheme="minorHAnsi" w:hAnsiTheme="minorHAnsi"/>
          <w:sz w:val="22"/>
          <w:szCs w:val="22"/>
        </w:rPr>
        <w:t>Once again, CAILBA appreciates the opportunity to take part in this consultation and would be pleased to provide any additional information that might be required.</w:t>
      </w:r>
    </w:p>
    <w:p w14:paraId="6A993B87" w14:textId="3BBE5B7D" w:rsidR="004233D5" w:rsidRPr="00601FD8" w:rsidRDefault="004233D5" w:rsidP="00653C88">
      <w:pPr>
        <w:spacing w:after="203"/>
        <w:ind w:left="-5"/>
        <w:rPr>
          <w:rFonts w:cs="Calibri"/>
        </w:rPr>
      </w:pPr>
    </w:p>
    <w:p w14:paraId="0665AA88" w14:textId="77777777" w:rsidR="00445520" w:rsidRPr="00601FD8" w:rsidRDefault="00445520" w:rsidP="00445520">
      <w:pPr>
        <w:spacing w:after="203"/>
        <w:rPr>
          <w:rFonts w:ascii="Calibri" w:hAnsi="Calibri" w:cs="Calibri"/>
        </w:rPr>
      </w:pPr>
      <w:r w:rsidRPr="00601FD8">
        <w:rPr>
          <w:rFonts w:ascii="Calibri" w:hAnsi="Calibri" w:cs="Calibri"/>
        </w:rPr>
        <w:t>Regards,</w:t>
      </w:r>
    </w:p>
    <w:p w14:paraId="5B804A42" w14:textId="77777777" w:rsidR="001959A2" w:rsidRDefault="001959A2" w:rsidP="001959A2">
      <w:pPr>
        <w:pStyle w:val="Default"/>
        <w:rPr>
          <w:sz w:val="22"/>
          <w:szCs w:val="22"/>
        </w:rPr>
      </w:pPr>
      <w:r>
        <w:rPr>
          <w:sz w:val="22"/>
          <w:szCs w:val="22"/>
        </w:rPr>
        <w:t xml:space="preserve">Michael Williams </w:t>
      </w:r>
    </w:p>
    <w:p w14:paraId="63ADA31C" w14:textId="77777777" w:rsidR="001959A2" w:rsidRDefault="001959A2" w:rsidP="001959A2">
      <w:pPr>
        <w:pStyle w:val="Default"/>
        <w:rPr>
          <w:sz w:val="22"/>
          <w:szCs w:val="22"/>
        </w:rPr>
      </w:pPr>
      <w:r>
        <w:rPr>
          <w:sz w:val="22"/>
          <w:szCs w:val="22"/>
        </w:rPr>
        <w:t xml:space="preserve">President </w:t>
      </w:r>
    </w:p>
    <w:p w14:paraId="4917E560" w14:textId="77777777" w:rsidR="001959A2" w:rsidRDefault="001959A2" w:rsidP="001959A2">
      <w:pPr>
        <w:pStyle w:val="Default"/>
        <w:rPr>
          <w:sz w:val="22"/>
          <w:szCs w:val="22"/>
        </w:rPr>
      </w:pPr>
    </w:p>
    <w:p w14:paraId="175760E9" w14:textId="7AA5E38F" w:rsidR="001959A2" w:rsidRDefault="001959A2" w:rsidP="001959A2">
      <w:pPr>
        <w:pStyle w:val="Default"/>
        <w:rPr>
          <w:sz w:val="22"/>
          <w:szCs w:val="22"/>
        </w:rPr>
      </w:pPr>
      <w:r>
        <w:rPr>
          <w:sz w:val="22"/>
          <w:szCs w:val="22"/>
        </w:rPr>
        <w:t xml:space="preserve">cc: Clementine Peacock </w:t>
      </w:r>
    </w:p>
    <w:p w14:paraId="0E2D882A" w14:textId="77777777" w:rsidR="001959A2" w:rsidRDefault="001959A2" w:rsidP="001959A2">
      <w:pPr>
        <w:pStyle w:val="Default"/>
        <w:ind w:left="360"/>
        <w:rPr>
          <w:sz w:val="22"/>
          <w:szCs w:val="22"/>
        </w:rPr>
      </w:pPr>
      <w:r>
        <w:rPr>
          <w:sz w:val="22"/>
          <w:szCs w:val="22"/>
        </w:rPr>
        <w:t xml:space="preserve">Earleen Moulton </w:t>
      </w:r>
    </w:p>
    <w:p w14:paraId="47EC8916" w14:textId="03CD6B9C" w:rsidR="00445520" w:rsidRPr="00601FD8" w:rsidRDefault="001959A2" w:rsidP="001959A2">
      <w:pPr>
        <w:spacing w:after="0" w:line="240" w:lineRule="auto"/>
        <w:ind w:left="360"/>
        <w:rPr>
          <w:rFonts w:ascii="Calibri" w:hAnsi="Calibri" w:cs="Calibri"/>
        </w:rPr>
      </w:pPr>
      <w:r>
        <w:t>Eric Wachtel</w:t>
      </w:r>
      <w:r w:rsidR="00445520" w:rsidRPr="00601FD8">
        <w:rPr>
          <w:rFonts w:ascii="Calibri" w:hAnsi="Calibri" w:cs="Calibri"/>
        </w:rPr>
        <w:br/>
      </w:r>
    </w:p>
    <w:sectPr w:rsidR="00445520" w:rsidRPr="00601FD8" w:rsidSect="00353F74">
      <w:headerReference w:type="even" r:id="rId9"/>
      <w:headerReference w:type="default" r:id="rId10"/>
      <w:footerReference w:type="default" r:id="rId11"/>
      <w:headerReference w:type="first" r:id="rId12"/>
      <w:pgSz w:w="12240" w:h="15840"/>
      <w:pgMar w:top="81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4B99E3" w14:textId="77777777" w:rsidR="00920B22" w:rsidRDefault="00920B22" w:rsidP="00DB7D63">
      <w:pPr>
        <w:spacing w:after="0" w:line="240" w:lineRule="auto"/>
      </w:pPr>
      <w:r>
        <w:separator/>
      </w:r>
    </w:p>
  </w:endnote>
  <w:endnote w:type="continuationSeparator" w:id="0">
    <w:p w14:paraId="5EAB5148" w14:textId="77777777" w:rsidR="00920B22" w:rsidRDefault="00920B22" w:rsidP="00DB7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328909"/>
      <w:docPartObj>
        <w:docPartGallery w:val="Page Numbers (Bottom of Page)"/>
        <w:docPartUnique/>
      </w:docPartObj>
    </w:sdtPr>
    <w:sdtEndPr>
      <w:rPr>
        <w:noProof/>
      </w:rPr>
    </w:sdtEndPr>
    <w:sdtContent>
      <w:p w14:paraId="5A4F5C27" w14:textId="5E5BD7E9" w:rsidR="00C13277" w:rsidRDefault="00C132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DA4C87" w14:textId="77777777" w:rsidR="00DB7D63" w:rsidRDefault="00DB7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CDCE0" w14:textId="77777777" w:rsidR="00920B22" w:rsidRDefault="00920B22" w:rsidP="00DB7D63">
      <w:pPr>
        <w:spacing w:after="0" w:line="240" w:lineRule="auto"/>
      </w:pPr>
      <w:r>
        <w:separator/>
      </w:r>
    </w:p>
  </w:footnote>
  <w:footnote w:type="continuationSeparator" w:id="0">
    <w:p w14:paraId="51F53372" w14:textId="77777777" w:rsidR="00920B22" w:rsidRDefault="00920B22" w:rsidP="00DB7D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A2C7A" w14:textId="77777777" w:rsidR="002166B9" w:rsidRDefault="00920B22">
    <w:pPr>
      <w:pStyle w:val="Header"/>
    </w:pPr>
    <w:r>
      <w:rPr>
        <w:noProof/>
      </w:rPr>
      <w:pict w14:anchorId="0998F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9248611" o:spid="_x0000_s2050" type="#_x0000_t75" style="position:absolute;margin-left:0;margin-top:0;width:467.55pt;height:153.65pt;z-index:-251657216;mso-position-horizontal:center;mso-position-horizontal-relative:margin;mso-position-vertical:center;mso-position-vertical-relative:margin" o:allowincell="f">
          <v:imagedata r:id="rId1" o:title="CAILBA Triang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14603" w14:textId="77777777" w:rsidR="002166B9" w:rsidRDefault="00920B22">
    <w:pPr>
      <w:pStyle w:val="Header"/>
    </w:pPr>
    <w:r>
      <w:rPr>
        <w:noProof/>
      </w:rPr>
      <w:pict w14:anchorId="1987CE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9248612" o:spid="_x0000_s2051" type="#_x0000_t75" style="position:absolute;margin-left:0;margin-top:0;width:467.55pt;height:153.65pt;z-index:-251656192;mso-position-horizontal:center;mso-position-horizontal-relative:margin;mso-position-vertical:center;mso-position-vertical-relative:margin" o:allowincell="f">
          <v:imagedata r:id="rId1" o:title="CAILBA Triangle" gain="13107f" blacklevel="26214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012BB" w14:textId="77777777" w:rsidR="002166B9" w:rsidRDefault="00920B22">
    <w:pPr>
      <w:pStyle w:val="Header"/>
    </w:pPr>
    <w:r>
      <w:rPr>
        <w:noProof/>
      </w:rPr>
      <w:pict w14:anchorId="331B4F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9248610" o:spid="_x0000_s2049" type="#_x0000_t75" style="position:absolute;margin-left:0;margin-top:0;width:467.55pt;height:153.65pt;z-index:-251658240;mso-position-horizontal:center;mso-position-horizontal-relative:margin;mso-position-vertical:center;mso-position-vertical-relative:margin" o:allowincell="f">
          <v:imagedata r:id="rId1" o:title="CAILBA Triang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65D49"/>
    <w:multiLevelType w:val="hybridMultilevel"/>
    <w:tmpl w:val="2CB47E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737B78"/>
    <w:multiLevelType w:val="hybridMultilevel"/>
    <w:tmpl w:val="4C944432"/>
    <w:lvl w:ilvl="0" w:tplc="4F30660C">
      <w:start w:val="1"/>
      <w:numFmt w:val="decimal"/>
      <w:lvlText w:val="%1."/>
      <w:lvlJc w:val="left"/>
      <w:pPr>
        <w:ind w:left="355" w:hanging="360"/>
      </w:pPr>
      <w:rPr>
        <w:rFonts w:hint="default"/>
      </w:rPr>
    </w:lvl>
    <w:lvl w:ilvl="1" w:tplc="10090019" w:tentative="1">
      <w:start w:val="1"/>
      <w:numFmt w:val="lowerLetter"/>
      <w:lvlText w:val="%2."/>
      <w:lvlJc w:val="left"/>
      <w:pPr>
        <w:ind w:left="1075" w:hanging="360"/>
      </w:pPr>
    </w:lvl>
    <w:lvl w:ilvl="2" w:tplc="1009001B" w:tentative="1">
      <w:start w:val="1"/>
      <w:numFmt w:val="lowerRoman"/>
      <w:lvlText w:val="%3."/>
      <w:lvlJc w:val="right"/>
      <w:pPr>
        <w:ind w:left="1795" w:hanging="180"/>
      </w:pPr>
    </w:lvl>
    <w:lvl w:ilvl="3" w:tplc="1009000F" w:tentative="1">
      <w:start w:val="1"/>
      <w:numFmt w:val="decimal"/>
      <w:lvlText w:val="%4."/>
      <w:lvlJc w:val="left"/>
      <w:pPr>
        <w:ind w:left="2515" w:hanging="360"/>
      </w:pPr>
    </w:lvl>
    <w:lvl w:ilvl="4" w:tplc="10090019" w:tentative="1">
      <w:start w:val="1"/>
      <w:numFmt w:val="lowerLetter"/>
      <w:lvlText w:val="%5."/>
      <w:lvlJc w:val="left"/>
      <w:pPr>
        <w:ind w:left="3235" w:hanging="360"/>
      </w:pPr>
    </w:lvl>
    <w:lvl w:ilvl="5" w:tplc="1009001B" w:tentative="1">
      <w:start w:val="1"/>
      <w:numFmt w:val="lowerRoman"/>
      <w:lvlText w:val="%6."/>
      <w:lvlJc w:val="right"/>
      <w:pPr>
        <w:ind w:left="3955" w:hanging="180"/>
      </w:pPr>
    </w:lvl>
    <w:lvl w:ilvl="6" w:tplc="1009000F" w:tentative="1">
      <w:start w:val="1"/>
      <w:numFmt w:val="decimal"/>
      <w:lvlText w:val="%7."/>
      <w:lvlJc w:val="left"/>
      <w:pPr>
        <w:ind w:left="4675" w:hanging="360"/>
      </w:pPr>
    </w:lvl>
    <w:lvl w:ilvl="7" w:tplc="10090019" w:tentative="1">
      <w:start w:val="1"/>
      <w:numFmt w:val="lowerLetter"/>
      <w:lvlText w:val="%8."/>
      <w:lvlJc w:val="left"/>
      <w:pPr>
        <w:ind w:left="5395" w:hanging="360"/>
      </w:pPr>
    </w:lvl>
    <w:lvl w:ilvl="8" w:tplc="1009001B" w:tentative="1">
      <w:start w:val="1"/>
      <w:numFmt w:val="lowerRoman"/>
      <w:lvlText w:val="%9."/>
      <w:lvlJc w:val="right"/>
      <w:pPr>
        <w:ind w:left="6115" w:hanging="180"/>
      </w:pPr>
    </w:lvl>
  </w:abstractNum>
  <w:abstractNum w:abstractNumId="2" w15:restartNumberingAfterBreak="0">
    <w:nsid w:val="1E10000A"/>
    <w:multiLevelType w:val="hybridMultilevel"/>
    <w:tmpl w:val="F4A87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EA1EA3"/>
    <w:multiLevelType w:val="hybridMultilevel"/>
    <w:tmpl w:val="D5301E8C"/>
    <w:lvl w:ilvl="0" w:tplc="C6C88AFE">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519576F0"/>
    <w:multiLevelType w:val="multilevel"/>
    <w:tmpl w:val="AA8C32F2"/>
    <w:lvl w:ilvl="0">
      <w:start w:val="1"/>
      <w:numFmt w:val="decimal"/>
      <w:lvlText w:val="%1."/>
      <w:lvlJc w:val="left"/>
      <w:pPr>
        <w:ind w:left="720" w:hanging="360"/>
      </w:pPr>
      <w:rPr>
        <w:rFonts w:hint="default"/>
        <w:b/>
      </w:rPr>
    </w:lvl>
    <w:lvl w:ilvl="1">
      <w:start w:val="1"/>
      <w:numFmt w:val="decimal"/>
      <w:isLgl/>
      <w:lvlText w:val="%1.%2"/>
      <w:lvlJc w:val="left"/>
      <w:pPr>
        <w:ind w:left="1095" w:hanging="375"/>
      </w:pPr>
      <w:rPr>
        <w:rFonts w:hint="default"/>
        <w:b/>
        <w:i/>
      </w:rPr>
    </w:lvl>
    <w:lvl w:ilvl="2">
      <w:start w:val="1"/>
      <w:numFmt w:val="decimal"/>
      <w:isLgl/>
      <w:lvlText w:val="%1.%2.%3"/>
      <w:lvlJc w:val="left"/>
      <w:pPr>
        <w:ind w:left="1980" w:hanging="720"/>
      </w:pPr>
      <w:rPr>
        <w:rFonts w:hint="default"/>
        <w:b/>
        <w:i/>
        <w:u w:val="none"/>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59055B41"/>
    <w:multiLevelType w:val="hybridMultilevel"/>
    <w:tmpl w:val="75744070"/>
    <w:lvl w:ilvl="0" w:tplc="E60632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5"/>
  </w:num>
  <w:num w:numId="5">
    <w:abstractNumId w:val="1"/>
  </w:num>
  <w:num w:numId="6">
    <w:abstractNumId w:val="3"/>
    <w:lvlOverride w:ilvl="0"/>
    <w:lvlOverride w:ilvl="1"/>
    <w:lvlOverride w:ilvl="2"/>
    <w:lvlOverride w:ilvl="3"/>
    <w:lvlOverride w:ilvl="4"/>
    <w:lvlOverride w:ilvl="5"/>
    <w:lvlOverride w:ilvl="6"/>
    <w:lvlOverride w:ilvl="7"/>
    <w:lvlOverride w:ilvl="8"/>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36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C95"/>
    <w:rsid w:val="00007AD9"/>
    <w:rsid w:val="00024ADE"/>
    <w:rsid w:val="00025BD1"/>
    <w:rsid w:val="000363BC"/>
    <w:rsid w:val="000405A5"/>
    <w:rsid w:val="00041A2C"/>
    <w:rsid w:val="00041AC9"/>
    <w:rsid w:val="00044BAF"/>
    <w:rsid w:val="00051CDA"/>
    <w:rsid w:val="0005218A"/>
    <w:rsid w:val="000532F4"/>
    <w:rsid w:val="00062A6B"/>
    <w:rsid w:val="00073E91"/>
    <w:rsid w:val="0007666F"/>
    <w:rsid w:val="0007685A"/>
    <w:rsid w:val="00076B27"/>
    <w:rsid w:val="00084B72"/>
    <w:rsid w:val="00087C25"/>
    <w:rsid w:val="000A39E2"/>
    <w:rsid w:val="000A3A4F"/>
    <w:rsid w:val="000A6E0C"/>
    <w:rsid w:val="000B5801"/>
    <w:rsid w:val="000B5FFA"/>
    <w:rsid w:val="000C5319"/>
    <w:rsid w:val="000D0095"/>
    <w:rsid w:val="000D11A5"/>
    <w:rsid w:val="000F1E11"/>
    <w:rsid w:val="001053FE"/>
    <w:rsid w:val="001056E7"/>
    <w:rsid w:val="001144BA"/>
    <w:rsid w:val="00123DBC"/>
    <w:rsid w:val="00127BE3"/>
    <w:rsid w:val="00130716"/>
    <w:rsid w:val="00137FC7"/>
    <w:rsid w:val="00142EFC"/>
    <w:rsid w:val="00146F79"/>
    <w:rsid w:val="00147D5A"/>
    <w:rsid w:val="0015062A"/>
    <w:rsid w:val="00151632"/>
    <w:rsid w:val="00154EF5"/>
    <w:rsid w:val="00157ABD"/>
    <w:rsid w:val="00180B2E"/>
    <w:rsid w:val="00191275"/>
    <w:rsid w:val="001959A2"/>
    <w:rsid w:val="001B7573"/>
    <w:rsid w:val="001D0741"/>
    <w:rsid w:val="001D6168"/>
    <w:rsid w:val="001D6AF9"/>
    <w:rsid w:val="001E53FA"/>
    <w:rsid w:val="00202E14"/>
    <w:rsid w:val="002060FA"/>
    <w:rsid w:val="00212553"/>
    <w:rsid w:val="002166B9"/>
    <w:rsid w:val="002229B9"/>
    <w:rsid w:val="002374F0"/>
    <w:rsid w:val="00243B47"/>
    <w:rsid w:val="0026524D"/>
    <w:rsid w:val="00266E22"/>
    <w:rsid w:val="00267060"/>
    <w:rsid w:val="002736FF"/>
    <w:rsid w:val="00273CCC"/>
    <w:rsid w:val="00287C42"/>
    <w:rsid w:val="002A6A79"/>
    <w:rsid w:val="002B23FE"/>
    <w:rsid w:val="002B471A"/>
    <w:rsid w:val="002B7F3E"/>
    <w:rsid w:val="002C4C28"/>
    <w:rsid w:val="002D491A"/>
    <w:rsid w:val="002F30FA"/>
    <w:rsid w:val="002F3442"/>
    <w:rsid w:val="002F7339"/>
    <w:rsid w:val="00304267"/>
    <w:rsid w:val="00312C5D"/>
    <w:rsid w:val="00312E37"/>
    <w:rsid w:val="003131B2"/>
    <w:rsid w:val="0031422B"/>
    <w:rsid w:val="00314AFF"/>
    <w:rsid w:val="00323E62"/>
    <w:rsid w:val="003277D3"/>
    <w:rsid w:val="003477C8"/>
    <w:rsid w:val="00351B5C"/>
    <w:rsid w:val="00353F74"/>
    <w:rsid w:val="00355110"/>
    <w:rsid w:val="003838DA"/>
    <w:rsid w:val="00384C80"/>
    <w:rsid w:val="0039546B"/>
    <w:rsid w:val="003A60B6"/>
    <w:rsid w:val="003B7F1B"/>
    <w:rsid w:val="003C2158"/>
    <w:rsid w:val="003C2E13"/>
    <w:rsid w:val="003D52B0"/>
    <w:rsid w:val="003E3A2B"/>
    <w:rsid w:val="00401B8C"/>
    <w:rsid w:val="0041074E"/>
    <w:rsid w:val="00412724"/>
    <w:rsid w:val="004233D5"/>
    <w:rsid w:val="00427361"/>
    <w:rsid w:val="00432AE1"/>
    <w:rsid w:val="00435BE2"/>
    <w:rsid w:val="00445520"/>
    <w:rsid w:val="00453A58"/>
    <w:rsid w:val="00456B23"/>
    <w:rsid w:val="00483C67"/>
    <w:rsid w:val="00485AB5"/>
    <w:rsid w:val="00486A13"/>
    <w:rsid w:val="00493951"/>
    <w:rsid w:val="00494916"/>
    <w:rsid w:val="004970E9"/>
    <w:rsid w:val="004A18D1"/>
    <w:rsid w:val="004A5229"/>
    <w:rsid w:val="004A63D0"/>
    <w:rsid w:val="004C2DF4"/>
    <w:rsid w:val="004D0C35"/>
    <w:rsid w:val="004D519C"/>
    <w:rsid w:val="004E2204"/>
    <w:rsid w:val="004E5DF2"/>
    <w:rsid w:val="004F3EEB"/>
    <w:rsid w:val="00501DB9"/>
    <w:rsid w:val="00522B57"/>
    <w:rsid w:val="00534063"/>
    <w:rsid w:val="00536FEF"/>
    <w:rsid w:val="0053737D"/>
    <w:rsid w:val="00542884"/>
    <w:rsid w:val="00551D61"/>
    <w:rsid w:val="00577D45"/>
    <w:rsid w:val="00585CA7"/>
    <w:rsid w:val="005902F4"/>
    <w:rsid w:val="005B0E15"/>
    <w:rsid w:val="005B0EF8"/>
    <w:rsid w:val="005E4ECA"/>
    <w:rsid w:val="00601FD8"/>
    <w:rsid w:val="00626A84"/>
    <w:rsid w:val="00640B2B"/>
    <w:rsid w:val="0064678B"/>
    <w:rsid w:val="0065132E"/>
    <w:rsid w:val="00652B91"/>
    <w:rsid w:val="00653686"/>
    <w:rsid w:val="00653C88"/>
    <w:rsid w:val="006659DD"/>
    <w:rsid w:val="00665C77"/>
    <w:rsid w:val="00673F10"/>
    <w:rsid w:val="00685C9D"/>
    <w:rsid w:val="00694143"/>
    <w:rsid w:val="006B1BC1"/>
    <w:rsid w:val="006B3E62"/>
    <w:rsid w:val="006B5D95"/>
    <w:rsid w:val="006D2C63"/>
    <w:rsid w:val="006D7F1D"/>
    <w:rsid w:val="006E0EC2"/>
    <w:rsid w:val="006E1D19"/>
    <w:rsid w:val="006F308E"/>
    <w:rsid w:val="006F3539"/>
    <w:rsid w:val="006F46E6"/>
    <w:rsid w:val="0070310E"/>
    <w:rsid w:val="00704D00"/>
    <w:rsid w:val="007050C8"/>
    <w:rsid w:val="007054E3"/>
    <w:rsid w:val="00707ECC"/>
    <w:rsid w:val="00722712"/>
    <w:rsid w:val="00727A4C"/>
    <w:rsid w:val="00757F79"/>
    <w:rsid w:val="007A7B22"/>
    <w:rsid w:val="007B183C"/>
    <w:rsid w:val="007B62BE"/>
    <w:rsid w:val="007B6D36"/>
    <w:rsid w:val="007B7435"/>
    <w:rsid w:val="007C3A3A"/>
    <w:rsid w:val="007D508A"/>
    <w:rsid w:val="007D6225"/>
    <w:rsid w:val="007D7FF8"/>
    <w:rsid w:val="007E0F07"/>
    <w:rsid w:val="007F083D"/>
    <w:rsid w:val="00804556"/>
    <w:rsid w:val="008064DD"/>
    <w:rsid w:val="00811BAF"/>
    <w:rsid w:val="008122EC"/>
    <w:rsid w:val="0081240B"/>
    <w:rsid w:val="00812BBC"/>
    <w:rsid w:val="008229A0"/>
    <w:rsid w:val="008457B6"/>
    <w:rsid w:val="00855AE0"/>
    <w:rsid w:val="00865AD0"/>
    <w:rsid w:val="00885301"/>
    <w:rsid w:val="008854E3"/>
    <w:rsid w:val="0088644B"/>
    <w:rsid w:val="008A0F41"/>
    <w:rsid w:val="008A0F85"/>
    <w:rsid w:val="008A19E4"/>
    <w:rsid w:val="008A476D"/>
    <w:rsid w:val="008A7068"/>
    <w:rsid w:val="008A7B40"/>
    <w:rsid w:val="008A7CB3"/>
    <w:rsid w:val="008B36A1"/>
    <w:rsid w:val="008D60D0"/>
    <w:rsid w:val="008D7E08"/>
    <w:rsid w:val="008E1DA4"/>
    <w:rsid w:val="008E441F"/>
    <w:rsid w:val="008F0BA0"/>
    <w:rsid w:val="00902185"/>
    <w:rsid w:val="009112A5"/>
    <w:rsid w:val="00915BA9"/>
    <w:rsid w:val="00920B22"/>
    <w:rsid w:val="009235EE"/>
    <w:rsid w:val="00926064"/>
    <w:rsid w:val="00927B6C"/>
    <w:rsid w:val="009509CB"/>
    <w:rsid w:val="00957061"/>
    <w:rsid w:val="009773D0"/>
    <w:rsid w:val="009A3555"/>
    <w:rsid w:val="009B4457"/>
    <w:rsid w:val="009B517E"/>
    <w:rsid w:val="009B6D01"/>
    <w:rsid w:val="009B77E0"/>
    <w:rsid w:val="009D4345"/>
    <w:rsid w:val="009E2FF5"/>
    <w:rsid w:val="009E5188"/>
    <w:rsid w:val="009F0D9C"/>
    <w:rsid w:val="009F2464"/>
    <w:rsid w:val="009F4A38"/>
    <w:rsid w:val="00A01226"/>
    <w:rsid w:val="00A033FF"/>
    <w:rsid w:val="00A10FDB"/>
    <w:rsid w:val="00A147DE"/>
    <w:rsid w:val="00A20C95"/>
    <w:rsid w:val="00A2547A"/>
    <w:rsid w:val="00A518A5"/>
    <w:rsid w:val="00A53A1F"/>
    <w:rsid w:val="00A54310"/>
    <w:rsid w:val="00A56274"/>
    <w:rsid w:val="00A576F1"/>
    <w:rsid w:val="00A67FF7"/>
    <w:rsid w:val="00A75EDD"/>
    <w:rsid w:val="00A7745E"/>
    <w:rsid w:val="00A83A68"/>
    <w:rsid w:val="00A8696C"/>
    <w:rsid w:val="00A940EF"/>
    <w:rsid w:val="00A9662A"/>
    <w:rsid w:val="00AA066B"/>
    <w:rsid w:val="00AB087B"/>
    <w:rsid w:val="00AC7F3B"/>
    <w:rsid w:val="00AD67CE"/>
    <w:rsid w:val="00AE3C0C"/>
    <w:rsid w:val="00B408FC"/>
    <w:rsid w:val="00B43AEB"/>
    <w:rsid w:val="00B43BD4"/>
    <w:rsid w:val="00B4554A"/>
    <w:rsid w:val="00B575E0"/>
    <w:rsid w:val="00B61890"/>
    <w:rsid w:val="00B73C58"/>
    <w:rsid w:val="00B76A95"/>
    <w:rsid w:val="00B84DE8"/>
    <w:rsid w:val="00B853D0"/>
    <w:rsid w:val="00B9158A"/>
    <w:rsid w:val="00B94C28"/>
    <w:rsid w:val="00B94D4A"/>
    <w:rsid w:val="00B96507"/>
    <w:rsid w:val="00BA50FF"/>
    <w:rsid w:val="00BB7925"/>
    <w:rsid w:val="00BB7FA1"/>
    <w:rsid w:val="00BC4D10"/>
    <w:rsid w:val="00BC5684"/>
    <w:rsid w:val="00BD32ED"/>
    <w:rsid w:val="00BD43FB"/>
    <w:rsid w:val="00BE340E"/>
    <w:rsid w:val="00BF2605"/>
    <w:rsid w:val="00C06342"/>
    <w:rsid w:val="00C07B10"/>
    <w:rsid w:val="00C07C85"/>
    <w:rsid w:val="00C13277"/>
    <w:rsid w:val="00C33262"/>
    <w:rsid w:val="00C36E94"/>
    <w:rsid w:val="00C37755"/>
    <w:rsid w:val="00C50B74"/>
    <w:rsid w:val="00C5314D"/>
    <w:rsid w:val="00C57836"/>
    <w:rsid w:val="00C61684"/>
    <w:rsid w:val="00C61BB5"/>
    <w:rsid w:val="00C63C1E"/>
    <w:rsid w:val="00C6644B"/>
    <w:rsid w:val="00C73D62"/>
    <w:rsid w:val="00C743DB"/>
    <w:rsid w:val="00C829C2"/>
    <w:rsid w:val="00C856DA"/>
    <w:rsid w:val="00C966B3"/>
    <w:rsid w:val="00CC0440"/>
    <w:rsid w:val="00D003DD"/>
    <w:rsid w:val="00D0167F"/>
    <w:rsid w:val="00D172FD"/>
    <w:rsid w:val="00D22D50"/>
    <w:rsid w:val="00D5099B"/>
    <w:rsid w:val="00D52B49"/>
    <w:rsid w:val="00D5473A"/>
    <w:rsid w:val="00D63382"/>
    <w:rsid w:val="00D7159F"/>
    <w:rsid w:val="00D733C8"/>
    <w:rsid w:val="00D77A5F"/>
    <w:rsid w:val="00D9551F"/>
    <w:rsid w:val="00DA7BEC"/>
    <w:rsid w:val="00DB3296"/>
    <w:rsid w:val="00DB47FA"/>
    <w:rsid w:val="00DB7D63"/>
    <w:rsid w:val="00DD13E9"/>
    <w:rsid w:val="00DD4434"/>
    <w:rsid w:val="00DD4ECB"/>
    <w:rsid w:val="00DE64F8"/>
    <w:rsid w:val="00DF012A"/>
    <w:rsid w:val="00E16E2E"/>
    <w:rsid w:val="00E32BCA"/>
    <w:rsid w:val="00E32EA4"/>
    <w:rsid w:val="00E3468A"/>
    <w:rsid w:val="00E37CE6"/>
    <w:rsid w:val="00E57E37"/>
    <w:rsid w:val="00E601AA"/>
    <w:rsid w:val="00E730C7"/>
    <w:rsid w:val="00E746CF"/>
    <w:rsid w:val="00E8092A"/>
    <w:rsid w:val="00E92058"/>
    <w:rsid w:val="00EB62A5"/>
    <w:rsid w:val="00EC2859"/>
    <w:rsid w:val="00ED3538"/>
    <w:rsid w:val="00EE4D0F"/>
    <w:rsid w:val="00F01970"/>
    <w:rsid w:val="00F01AEB"/>
    <w:rsid w:val="00F05A68"/>
    <w:rsid w:val="00F23274"/>
    <w:rsid w:val="00F23BBC"/>
    <w:rsid w:val="00F341EB"/>
    <w:rsid w:val="00F37832"/>
    <w:rsid w:val="00F44F4E"/>
    <w:rsid w:val="00F52CDE"/>
    <w:rsid w:val="00F5353F"/>
    <w:rsid w:val="00F54BF6"/>
    <w:rsid w:val="00F60FB7"/>
    <w:rsid w:val="00F87A12"/>
    <w:rsid w:val="00FA2D43"/>
    <w:rsid w:val="00FA4866"/>
    <w:rsid w:val="00FB1E87"/>
    <w:rsid w:val="00FC1F7D"/>
    <w:rsid w:val="00FC3BD9"/>
    <w:rsid w:val="00FC551D"/>
    <w:rsid w:val="00FD1B78"/>
    <w:rsid w:val="00FE5519"/>
    <w:rsid w:val="00FF0B88"/>
    <w:rsid w:val="00FF270C"/>
    <w:rsid w:val="00FF327E"/>
    <w:rsid w:val="00FF71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65EF9B"/>
  <w15:docId w15:val="{5D22EC69-38E6-44A3-B675-C92A8EC5C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C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C95"/>
    <w:pPr>
      <w:ind w:left="720"/>
      <w:contextualSpacing/>
    </w:pPr>
  </w:style>
  <w:style w:type="paragraph" w:styleId="Header">
    <w:name w:val="header"/>
    <w:basedOn w:val="Normal"/>
    <w:link w:val="HeaderChar"/>
    <w:uiPriority w:val="99"/>
    <w:unhideWhenUsed/>
    <w:rsid w:val="00DB7D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D63"/>
  </w:style>
  <w:style w:type="paragraph" w:styleId="Footer">
    <w:name w:val="footer"/>
    <w:basedOn w:val="Normal"/>
    <w:link w:val="FooterChar"/>
    <w:uiPriority w:val="99"/>
    <w:unhideWhenUsed/>
    <w:rsid w:val="00DB7D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D63"/>
  </w:style>
  <w:style w:type="paragraph" w:styleId="BalloonText">
    <w:name w:val="Balloon Text"/>
    <w:basedOn w:val="Normal"/>
    <w:link w:val="BalloonTextChar"/>
    <w:uiPriority w:val="99"/>
    <w:semiHidden/>
    <w:unhideWhenUsed/>
    <w:rsid w:val="005B0E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E15"/>
    <w:rPr>
      <w:rFonts w:ascii="Tahoma" w:hAnsi="Tahoma" w:cs="Tahoma"/>
      <w:sz w:val="16"/>
      <w:szCs w:val="16"/>
    </w:rPr>
  </w:style>
  <w:style w:type="paragraph" w:customStyle="1" w:styleId="TableParagraph">
    <w:name w:val="Table Paragraph"/>
    <w:basedOn w:val="Normal"/>
    <w:uiPriority w:val="1"/>
    <w:qFormat/>
    <w:rsid w:val="00653C88"/>
    <w:pPr>
      <w:widowControl w:val="0"/>
      <w:autoSpaceDE w:val="0"/>
      <w:autoSpaceDN w:val="0"/>
      <w:spacing w:after="0" w:line="240" w:lineRule="auto"/>
    </w:pPr>
    <w:rPr>
      <w:rFonts w:ascii="Arial" w:eastAsia="Arial" w:hAnsi="Arial" w:cs="Arial"/>
      <w:lang w:val="en-CA" w:eastAsia="en-CA" w:bidi="en-CA"/>
    </w:rPr>
  </w:style>
  <w:style w:type="character" w:styleId="CommentReference">
    <w:name w:val="annotation reference"/>
    <w:basedOn w:val="DefaultParagraphFont"/>
    <w:uiPriority w:val="99"/>
    <w:semiHidden/>
    <w:unhideWhenUsed/>
    <w:rsid w:val="00653C88"/>
    <w:rPr>
      <w:sz w:val="16"/>
      <w:szCs w:val="16"/>
    </w:rPr>
  </w:style>
  <w:style w:type="paragraph" w:styleId="CommentText">
    <w:name w:val="annotation text"/>
    <w:basedOn w:val="Normal"/>
    <w:link w:val="CommentTextChar"/>
    <w:uiPriority w:val="99"/>
    <w:unhideWhenUsed/>
    <w:rsid w:val="00653C88"/>
    <w:pPr>
      <w:widowControl w:val="0"/>
      <w:autoSpaceDE w:val="0"/>
      <w:autoSpaceDN w:val="0"/>
      <w:spacing w:after="0" w:line="240" w:lineRule="auto"/>
    </w:pPr>
    <w:rPr>
      <w:rFonts w:ascii="Arial" w:eastAsia="Arial" w:hAnsi="Arial" w:cs="Arial"/>
      <w:sz w:val="20"/>
      <w:szCs w:val="20"/>
      <w:lang w:val="en-CA" w:eastAsia="en-CA" w:bidi="en-CA"/>
    </w:rPr>
  </w:style>
  <w:style w:type="character" w:customStyle="1" w:styleId="CommentTextChar">
    <w:name w:val="Comment Text Char"/>
    <w:basedOn w:val="DefaultParagraphFont"/>
    <w:link w:val="CommentText"/>
    <w:uiPriority w:val="99"/>
    <w:rsid w:val="00653C88"/>
    <w:rPr>
      <w:rFonts w:ascii="Arial" w:eastAsia="Arial" w:hAnsi="Arial" w:cs="Arial"/>
      <w:sz w:val="20"/>
      <w:szCs w:val="20"/>
      <w:lang w:val="en-CA" w:eastAsia="en-CA" w:bidi="en-CA"/>
    </w:rPr>
  </w:style>
  <w:style w:type="paragraph" w:customStyle="1" w:styleId="Default">
    <w:name w:val="Default"/>
    <w:rsid w:val="001959A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300164">
      <w:bodyDiv w:val="1"/>
      <w:marLeft w:val="0"/>
      <w:marRight w:val="0"/>
      <w:marTop w:val="0"/>
      <w:marBottom w:val="0"/>
      <w:divBdr>
        <w:top w:val="none" w:sz="0" w:space="0" w:color="auto"/>
        <w:left w:val="none" w:sz="0" w:space="0" w:color="auto"/>
        <w:bottom w:val="none" w:sz="0" w:space="0" w:color="auto"/>
        <w:right w:val="none" w:sz="0" w:space="0" w:color="auto"/>
      </w:divBdr>
    </w:div>
    <w:div w:id="68258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F9AD8-AB86-40C4-B390-FC07A9BAA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Harris</dc:creator>
  <cp:keywords/>
  <dc:description/>
  <cp:lastModifiedBy>Earleen Moulton</cp:lastModifiedBy>
  <cp:revision>70</cp:revision>
  <cp:lastPrinted>2017-05-17T17:44:00Z</cp:lastPrinted>
  <dcterms:created xsi:type="dcterms:W3CDTF">2020-11-03T15:44:00Z</dcterms:created>
  <dcterms:modified xsi:type="dcterms:W3CDTF">2020-11-03T20:46:00Z</dcterms:modified>
</cp:coreProperties>
</file>